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C37DA" w14:textId="56F608EE" w:rsidR="00A37BB8" w:rsidRPr="00A37BB8" w:rsidRDefault="00A37BB8" w:rsidP="00A37BB8">
      <w:pPr>
        <w:pStyle w:val="Heading2"/>
        <w:spacing w:before="0" w:line="240" w:lineRule="auto"/>
        <w:contextualSpacing/>
        <w:rPr>
          <w:rFonts w:asciiTheme="minorHAnsi" w:hAnsiTheme="minorHAnsi" w:cstheme="minorHAnsi"/>
          <w:color w:val="auto"/>
          <w:sz w:val="21"/>
          <w:szCs w:val="21"/>
        </w:rPr>
      </w:pPr>
      <w:r w:rsidRPr="00A37BB8">
        <w:rPr>
          <w:rFonts w:asciiTheme="minorHAnsi" w:hAnsiTheme="minorHAnsi" w:cstheme="minorHAnsi"/>
          <w:color w:val="auto"/>
          <w:sz w:val="21"/>
          <w:szCs w:val="21"/>
        </w:rPr>
        <w:t xml:space="preserve">Sample letter of medical necessity for </w:t>
      </w:r>
      <w:r>
        <w:rPr>
          <w:rFonts w:asciiTheme="minorHAnsi" w:hAnsiTheme="minorHAnsi" w:cstheme="minorHAnsi"/>
          <w:color w:val="auto"/>
          <w:sz w:val="21"/>
          <w:szCs w:val="21"/>
        </w:rPr>
        <w:t>TECELRA®</w:t>
      </w:r>
      <w:r w:rsidRPr="00A37BB8">
        <w:rPr>
          <w:rFonts w:asciiTheme="minorHAnsi" w:hAnsiTheme="minorHAnsi" w:cstheme="minorHAnsi"/>
          <w:color w:val="auto"/>
          <w:sz w:val="21"/>
          <w:szCs w:val="21"/>
        </w:rPr>
        <w:t xml:space="preserve"> (</w:t>
      </w:r>
      <w:r>
        <w:rPr>
          <w:rFonts w:asciiTheme="minorHAnsi" w:hAnsiTheme="minorHAnsi" w:cstheme="minorHAnsi"/>
          <w:color w:val="auto"/>
          <w:sz w:val="21"/>
          <w:szCs w:val="21"/>
        </w:rPr>
        <w:t>a</w:t>
      </w:r>
      <w:r w:rsidRPr="00A37BB8">
        <w:rPr>
          <w:rFonts w:asciiTheme="minorHAnsi" w:hAnsiTheme="minorHAnsi" w:cstheme="minorHAnsi"/>
          <w:color w:val="auto"/>
          <w:sz w:val="21"/>
          <w:szCs w:val="21"/>
        </w:rPr>
        <w:t>famitresgene autoleucel)</w:t>
      </w:r>
    </w:p>
    <w:p w14:paraId="256788A7" w14:textId="77777777" w:rsidR="00A37BB8" w:rsidRPr="00A37BB8" w:rsidRDefault="00A37BB8" w:rsidP="00A37BB8">
      <w:pPr>
        <w:contextualSpacing/>
        <w:rPr>
          <w:rFonts w:eastAsia="Times New Roman" w:cstheme="minorHAnsi"/>
          <w:b/>
          <w:sz w:val="21"/>
          <w:szCs w:val="21"/>
        </w:rPr>
      </w:pPr>
    </w:p>
    <w:p w14:paraId="0FF23C39" w14:textId="7C013C55" w:rsidR="00A37BB8" w:rsidRPr="00A37BB8" w:rsidRDefault="00A37BB8" w:rsidP="00A37BB8">
      <w:pPr>
        <w:contextualSpacing/>
        <w:rPr>
          <w:rFonts w:cstheme="minorHAnsi"/>
          <w:sz w:val="21"/>
          <w:szCs w:val="21"/>
        </w:rPr>
      </w:pPr>
      <w:r w:rsidRPr="00A37BB8">
        <w:rPr>
          <w:rFonts w:cstheme="minorHAnsi"/>
          <w:sz w:val="21"/>
          <w:szCs w:val="21"/>
        </w:rPr>
        <w:t>This letter provides an example of the types of information that may be provided when responding to a request from a patient’s insurance company to provide a letter of</w:t>
      </w:r>
      <w:r w:rsidR="006F213C">
        <w:rPr>
          <w:rFonts w:cstheme="minorHAnsi"/>
          <w:sz w:val="21"/>
          <w:szCs w:val="21"/>
        </w:rPr>
        <w:t xml:space="preserve"> medical necessity</w:t>
      </w:r>
      <w:r w:rsidRPr="00A37BB8">
        <w:rPr>
          <w:rFonts w:cstheme="minorHAnsi"/>
          <w:sz w:val="21"/>
          <w:szCs w:val="21"/>
        </w:rPr>
        <w:t xml:space="preserve"> for </w:t>
      </w:r>
      <w:r>
        <w:rPr>
          <w:rFonts w:cstheme="minorHAnsi"/>
          <w:sz w:val="21"/>
          <w:szCs w:val="21"/>
        </w:rPr>
        <w:t>TECELRA</w:t>
      </w:r>
      <w:r w:rsidR="006F213C">
        <w:rPr>
          <w:rFonts w:cstheme="minorHAnsi"/>
          <w:sz w:val="21"/>
          <w:szCs w:val="21"/>
        </w:rPr>
        <w:t xml:space="preserve">. </w:t>
      </w:r>
      <w:r w:rsidRPr="00A37BB8">
        <w:rPr>
          <w:rFonts w:cstheme="minorHAnsi"/>
          <w:sz w:val="21"/>
          <w:szCs w:val="21"/>
        </w:rPr>
        <w:t xml:space="preserve">Use of the information in this letter does not guarantee that the health plan will provide reimbursement for </w:t>
      </w:r>
      <w:r>
        <w:rPr>
          <w:rFonts w:cstheme="minorHAnsi"/>
          <w:sz w:val="21"/>
          <w:szCs w:val="21"/>
        </w:rPr>
        <w:t xml:space="preserve">TECELRA </w:t>
      </w:r>
      <w:r w:rsidRPr="00A37BB8">
        <w:rPr>
          <w:rFonts w:cstheme="minorHAnsi"/>
          <w:sz w:val="21"/>
          <w:szCs w:val="21"/>
        </w:rPr>
        <w:t>and is not intended to be a substitute for or influence on the independent medical judgment of the physician.</w:t>
      </w:r>
    </w:p>
    <w:p w14:paraId="5AFD0A1B" w14:textId="77777777" w:rsidR="00A37BB8" w:rsidRPr="00A37BB8" w:rsidRDefault="00A37BB8" w:rsidP="00A37BB8">
      <w:pPr>
        <w:contextualSpacing/>
        <w:rPr>
          <w:rFonts w:eastAsia="Times New Roman" w:cstheme="minorHAnsi"/>
          <w:b/>
          <w:sz w:val="21"/>
          <w:szCs w:val="21"/>
        </w:rPr>
      </w:pPr>
    </w:p>
    <w:p w14:paraId="38799EE0" w14:textId="0F112936" w:rsidR="00A37BB8" w:rsidRPr="00A37BB8" w:rsidRDefault="00A37BB8" w:rsidP="00A37BB8">
      <w:pPr>
        <w:contextualSpacing/>
        <w:rPr>
          <w:rFonts w:eastAsia="Times New Roman" w:cstheme="minorHAnsi"/>
          <w:b/>
          <w:sz w:val="21"/>
          <w:szCs w:val="21"/>
        </w:rPr>
      </w:pPr>
      <w:r>
        <w:rPr>
          <w:rFonts w:eastAsia="Times New Roman" w:cstheme="minorHAnsi"/>
          <w:b/>
          <w:sz w:val="21"/>
          <w:szCs w:val="21"/>
        </w:rPr>
        <w:t>Key reminders</w:t>
      </w:r>
    </w:p>
    <w:p w14:paraId="2CD0D4E3" w14:textId="49461BB9" w:rsidR="00A37BB8" w:rsidRPr="00A37BB8" w:rsidRDefault="00A37BB8" w:rsidP="00A37BB8">
      <w:pPr>
        <w:pStyle w:val="ListParagraph"/>
        <w:numPr>
          <w:ilvl w:val="0"/>
          <w:numId w:val="2"/>
        </w:numPr>
        <w:rPr>
          <w:rFonts w:eastAsia="Times New Roman" w:cstheme="minorHAnsi"/>
          <w:sz w:val="21"/>
          <w:szCs w:val="21"/>
        </w:rPr>
      </w:pPr>
      <w:r w:rsidRPr="00A37BB8">
        <w:rPr>
          <w:rFonts w:eastAsia="Times New Roman" w:cstheme="minorHAnsi"/>
          <w:sz w:val="21"/>
          <w:szCs w:val="21"/>
        </w:rPr>
        <w:t xml:space="preserve">You may consider including a letter of medical necessity like this one </w:t>
      </w:r>
      <w:r w:rsidRPr="00A37BB8">
        <w:rPr>
          <w:rFonts w:eastAsia="Times New Roman" w:cstheme="minorHAnsi"/>
          <w:spacing w:val="-10"/>
          <w:sz w:val="21"/>
          <w:szCs w:val="21"/>
        </w:rPr>
        <w:t>with your prior authorization (</w:t>
      </w:r>
      <w:r w:rsidRPr="00A37BB8">
        <w:rPr>
          <w:rFonts w:eastAsia="Times New Roman" w:cstheme="minorHAnsi"/>
          <w:sz w:val="21"/>
          <w:szCs w:val="21"/>
        </w:rPr>
        <w:t xml:space="preserve">PA) request to emphasize the medical necessity for </w:t>
      </w:r>
      <w:r>
        <w:rPr>
          <w:rFonts w:eastAsia="Times New Roman" w:cstheme="minorHAnsi"/>
          <w:sz w:val="21"/>
          <w:szCs w:val="21"/>
        </w:rPr>
        <w:t>TECE</w:t>
      </w:r>
      <w:r w:rsidR="00143C29">
        <w:rPr>
          <w:rFonts w:eastAsia="Times New Roman" w:cstheme="minorHAnsi"/>
          <w:sz w:val="21"/>
          <w:szCs w:val="21"/>
        </w:rPr>
        <w:t>LRA</w:t>
      </w:r>
      <w:r w:rsidRPr="00A37BB8">
        <w:rPr>
          <w:rFonts w:eastAsia="Times New Roman" w:cstheme="minorHAnsi"/>
          <w:sz w:val="21"/>
          <w:szCs w:val="21"/>
        </w:rPr>
        <w:t xml:space="preserve"> </w:t>
      </w:r>
    </w:p>
    <w:p w14:paraId="6283D650" w14:textId="77777777" w:rsidR="00A37BB8" w:rsidRPr="00A37BB8" w:rsidRDefault="00A37BB8" w:rsidP="00A37BB8">
      <w:pPr>
        <w:pStyle w:val="ListParagraph"/>
        <w:numPr>
          <w:ilvl w:val="0"/>
          <w:numId w:val="2"/>
        </w:numPr>
        <w:rPr>
          <w:rFonts w:eastAsia="Times New Roman" w:cstheme="minorHAnsi"/>
          <w:sz w:val="21"/>
          <w:szCs w:val="21"/>
        </w:rPr>
      </w:pPr>
      <w:r w:rsidRPr="00A37BB8">
        <w:rPr>
          <w:rFonts w:eastAsia="Times New Roman" w:cstheme="minorHAnsi"/>
          <w:sz w:val="21"/>
          <w:szCs w:val="21"/>
        </w:rPr>
        <w:t>Letters of medical necessity</w:t>
      </w:r>
      <w:r w:rsidRPr="00A37BB8">
        <w:rPr>
          <w:rFonts w:eastAsia="Times New Roman" w:cstheme="minorHAnsi"/>
          <w:spacing w:val="-4"/>
          <w:sz w:val="21"/>
          <w:szCs w:val="21"/>
        </w:rPr>
        <w:t xml:space="preserve"> </w:t>
      </w:r>
      <w:r w:rsidRPr="00A37BB8">
        <w:rPr>
          <w:rFonts w:eastAsia="Times New Roman" w:cstheme="minorHAnsi"/>
          <w:sz w:val="21"/>
          <w:szCs w:val="21"/>
        </w:rPr>
        <w:t>should</w:t>
      </w:r>
      <w:r w:rsidRPr="00A37BB8">
        <w:rPr>
          <w:rFonts w:eastAsia="Times New Roman" w:cstheme="minorHAnsi"/>
          <w:spacing w:val="-19"/>
          <w:sz w:val="21"/>
          <w:szCs w:val="21"/>
        </w:rPr>
        <w:t xml:space="preserve"> </w:t>
      </w:r>
      <w:r w:rsidRPr="00A37BB8">
        <w:rPr>
          <w:rFonts w:eastAsia="Times New Roman" w:cstheme="minorHAnsi"/>
          <w:sz w:val="21"/>
          <w:szCs w:val="21"/>
        </w:rPr>
        <w:t xml:space="preserve">be </w:t>
      </w:r>
      <w:r w:rsidRPr="00A37BB8">
        <w:rPr>
          <w:rFonts w:eastAsia="Times New Roman" w:cstheme="minorHAnsi"/>
          <w:b/>
          <w:bCs/>
          <w:sz w:val="21"/>
          <w:szCs w:val="21"/>
        </w:rPr>
        <w:t>signed by the physician</w:t>
      </w:r>
      <w:r w:rsidRPr="00A37BB8">
        <w:rPr>
          <w:rFonts w:eastAsia="Times New Roman" w:cstheme="minorHAnsi"/>
          <w:sz w:val="21"/>
          <w:szCs w:val="21"/>
        </w:rPr>
        <w:t xml:space="preserve"> </w:t>
      </w:r>
      <w:r w:rsidRPr="00A37BB8">
        <w:rPr>
          <w:rFonts w:eastAsia="Times New Roman" w:cstheme="minorHAnsi"/>
          <w:b/>
          <w:sz w:val="21"/>
          <w:szCs w:val="21"/>
        </w:rPr>
        <w:t>only</w:t>
      </w:r>
    </w:p>
    <w:p w14:paraId="76C1B0B2" w14:textId="3AF63C93" w:rsidR="00A37BB8" w:rsidRPr="00A37BB8" w:rsidRDefault="007A29DD" w:rsidP="00A37BB8">
      <w:pPr>
        <w:pStyle w:val="ListParagraph"/>
        <w:numPr>
          <w:ilvl w:val="0"/>
          <w:numId w:val="2"/>
        </w:numPr>
        <w:rPr>
          <w:rFonts w:eastAsia="Times New Roman" w:cstheme="minorHAnsi"/>
          <w:sz w:val="21"/>
          <w:szCs w:val="21"/>
        </w:rPr>
      </w:pPr>
      <w:r>
        <w:rPr>
          <w:rFonts w:eastAsia="Times New Roman" w:cstheme="minorHAnsi"/>
          <w:sz w:val="21"/>
          <w:szCs w:val="21"/>
        </w:rPr>
        <w:t>Include</w:t>
      </w:r>
      <w:r w:rsidR="00A37BB8" w:rsidRPr="00A37BB8">
        <w:rPr>
          <w:rFonts w:eastAsia="Times New Roman" w:cstheme="minorHAnsi"/>
          <w:sz w:val="21"/>
          <w:szCs w:val="21"/>
        </w:rPr>
        <w:t xml:space="preserve"> an appropriate </w:t>
      </w:r>
      <w:r w:rsidR="00A37BB8" w:rsidRPr="00A37BB8">
        <w:rPr>
          <w:rFonts w:eastAsia="Times New Roman" w:cstheme="minorHAnsi"/>
          <w:i/>
          <w:sz w:val="21"/>
          <w:szCs w:val="21"/>
        </w:rPr>
        <w:t>International Classification of Diseases, Tenth Revision, Clinical Modification</w:t>
      </w:r>
      <w:r w:rsidR="00A37BB8" w:rsidRPr="00A37BB8">
        <w:rPr>
          <w:rFonts w:eastAsia="Times New Roman" w:cstheme="minorHAnsi"/>
          <w:sz w:val="21"/>
          <w:szCs w:val="21"/>
        </w:rPr>
        <w:t xml:space="preserve"> (ICD-10-CM) code based on your patient’s diagnosis</w:t>
      </w:r>
    </w:p>
    <w:p w14:paraId="7FA4A39B" w14:textId="77777777" w:rsidR="00A37BB8" w:rsidRPr="00A37BB8" w:rsidRDefault="00A37BB8" w:rsidP="00A37BB8">
      <w:pPr>
        <w:pStyle w:val="ListParagraph"/>
        <w:rPr>
          <w:rFonts w:eastAsia="Times New Roman" w:cstheme="minorHAnsi"/>
          <w:sz w:val="21"/>
          <w:szCs w:val="21"/>
        </w:rPr>
      </w:pPr>
    </w:p>
    <w:p w14:paraId="390937F2" w14:textId="5EFF475F" w:rsidR="00A37BB8" w:rsidRPr="00A37BB8" w:rsidRDefault="00A37BB8" w:rsidP="00A37BB8">
      <w:pPr>
        <w:contextualSpacing/>
        <w:rPr>
          <w:rFonts w:eastAsia="Times New Roman" w:cstheme="minorHAnsi"/>
          <w:sz w:val="21"/>
          <w:szCs w:val="21"/>
        </w:rPr>
      </w:pPr>
      <w:r w:rsidRPr="00A37BB8">
        <w:rPr>
          <w:rFonts w:eastAsia="Times New Roman" w:cstheme="minorHAnsi"/>
          <w:b/>
          <w:sz w:val="21"/>
          <w:szCs w:val="21"/>
        </w:rPr>
        <w:t>Checklist</w:t>
      </w:r>
      <w:r w:rsidRPr="00A37BB8">
        <w:rPr>
          <w:rFonts w:eastAsia="Times New Roman" w:cstheme="minorHAnsi"/>
          <w:b/>
          <w:spacing w:val="-8"/>
          <w:sz w:val="21"/>
          <w:szCs w:val="21"/>
        </w:rPr>
        <w:t xml:space="preserve"> </w:t>
      </w:r>
      <w:r w:rsidRPr="00A37BB8">
        <w:rPr>
          <w:rFonts w:eastAsia="Times New Roman" w:cstheme="minorHAnsi"/>
          <w:b/>
          <w:sz w:val="21"/>
          <w:szCs w:val="21"/>
        </w:rPr>
        <w:t>sum</w:t>
      </w:r>
      <w:r w:rsidRPr="00A37BB8">
        <w:rPr>
          <w:rFonts w:eastAsia="Times New Roman" w:cstheme="minorHAnsi"/>
          <w:b/>
          <w:spacing w:val="-1"/>
          <w:sz w:val="21"/>
          <w:szCs w:val="21"/>
        </w:rPr>
        <w:t>m</w:t>
      </w:r>
      <w:r w:rsidRPr="00A37BB8">
        <w:rPr>
          <w:rFonts w:eastAsia="Times New Roman" w:cstheme="minorHAnsi"/>
          <w:b/>
          <w:sz w:val="21"/>
          <w:szCs w:val="21"/>
        </w:rPr>
        <w:t>ary</w:t>
      </w:r>
    </w:p>
    <w:p w14:paraId="31B4233F" w14:textId="77777777" w:rsidR="00A37BB8" w:rsidRPr="00A37BB8" w:rsidRDefault="00A37BB8" w:rsidP="00A37BB8">
      <w:pPr>
        <w:ind w:firstLine="720"/>
        <w:contextualSpacing/>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5408" behindDoc="0" locked="0" layoutInCell="1" allowOverlap="1" wp14:anchorId="77464E62" wp14:editId="5F3A001C">
                <wp:simplePos x="0" y="0"/>
                <wp:positionH relativeFrom="column">
                  <wp:posOffset>199765</wp:posOffset>
                </wp:positionH>
                <wp:positionV relativeFrom="paragraph">
                  <wp:posOffset>39370</wp:posOffset>
                </wp:positionV>
                <wp:extent cx="103505" cy="90805"/>
                <wp:effectExtent l="0" t="0" r="107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2BA61" id="Rectangle 9" o:spid="_x0000_s1026" style="position:absolute;margin-left:15.75pt;margin-top:3.1pt;width:8.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"/>
            </w:pict>
          </mc:Fallback>
        </mc:AlternateContent>
      </w:r>
      <w:r w:rsidRPr="00A37BB8">
        <w:rPr>
          <w:rFonts w:eastAsia="Times New Roman" w:cstheme="minorHAnsi"/>
          <w:sz w:val="21"/>
          <w:szCs w:val="21"/>
        </w:rPr>
        <w:t>Current/recent c</w:t>
      </w:r>
      <w:r w:rsidRPr="00A37BB8">
        <w:rPr>
          <w:rFonts w:eastAsia="Times New Roman" w:cstheme="minorHAnsi"/>
          <w:spacing w:val="-1"/>
          <w:sz w:val="21"/>
          <w:szCs w:val="21"/>
        </w:rPr>
        <w:t>h</w:t>
      </w:r>
      <w:r w:rsidRPr="00A37BB8">
        <w:rPr>
          <w:rFonts w:eastAsia="Times New Roman" w:cstheme="minorHAnsi"/>
          <w:sz w:val="21"/>
          <w:szCs w:val="21"/>
        </w:rPr>
        <w:t>a</w:t>
      </w:r>
      <w:r w:rsidRPr="00A37BB8">
        <w:rPr>
          <w:rFonts w:eastAsia="Times New Roman" w:cstheme="minorHAnsi"/>
          <w:spacing w:val="1"/>
          <w:sz w:val="21"/>
          <w:szCs w:val="21"/>
        </w:rPr>
        <w:t>r</w:t>
      </w:r>
      <w:r w:rsidRPr="00A37BB8">
        <w:rPr>
          <w:rFonts w:eastAsia="Times New Roman" w:cstheme="minorHAnsi"/>
          <w:sz w:val="21"/>
          <w:szCs w:val="21"/>
        </w:rPr>
        <w:t>t</w:t>
      </w:r>
      <w:r w:rsidRPr="00A37BB8">
        <w:rPr>
          <w:rFonts w:eastAsia="Times New Roman" w:cstheme="minorHAnsi"/>
          <w:spacing w:val="-8"/>
          <w:sz w:val="21"/>
          <w:szCs w:val="21"/>
        </w:rPr>
        <w:t xml:space="preserve"> </w:t>
      </w:r>
      <w:r w:rsidRPr="00A37BB8">
        <w:rPr>
          <w:rFonts w:eastAsia="Times New Roman" w:cstheme="minorHAnsi"/>
          <w:sz w:val="21"/>
          <w:szCs w:val="21"/>
        </w:rPr>
        <w:t>notes</w:t>
      </w:r>
    </w:p>
    <w:p w14:paraId="66B8E3AD" w14:textId="77777777" w:rsidR="00A37BB8" w:rsidRPr="00A37BB8" w:rsidRDefault="00A37BB8" w:rsidP="00A37BB8">
      <w:pPr>
        <w:pStyle w:val="ListParagraph"/>
        <w:numPr>
          <w:ilvl w:val="0"/>
          <w:numId w:val="3"/>
        </w:numPr>
        <w:rPr>
          <w:rFonts w:eastAsia="Times New Roman" w:cstheme="minorHAnsi"/>
          <w:sz w:val="21"/>
          <w:szCs w:val="21"/>
        </w:rPr>
      </w:pPr>
      <w:r w:rsidRPr="00A37BB8">
        <w:rPr>
          <w:rFonts w:eastAsia="Times New Roman" w:cstheme="minorHAnsi"/>
          <w:sz w:val="21"/>
          <w:szCs w:val="21"/>
        </w:rPr>
        <w:t>Date of initial diagnosis</w:t>
      </w:r>
    </w:p>
    <w:p w14:paraId="5AE7F2EC" w14:textId="77777777" w:rsidR="00A37BB8" w:rsidRPr="00A37BB8" w:rsidRDefault="00A37BB8" w:rsidP="00A37BB8">
      <w:pPr>
        <w:pStyle w:val="ListParagraph"/>
        <w:numPr>
          <w:ilvl w:val="0"/>
          <w:numId w:val="3"/>
        </w:numPr>
        <w:rPr>
          <w:rFonts w:eastAsia="Times New Roman" w:cstheme="minorHAnsi"/>
          <w:sz w:val="21"/>
          <w:szCs w:val="21"/>
        </w:rPr>
      </w:pPr>
      <w:r w:rsidRPr="00A37BB8">
        <w:rPr>
          <w:rFonts w:eastAsia="Times New Roman" w:cstheme="minorHAnsi"/>
          <w:sz w:val="21"/>
          <w:szCs w:val="21"/>
        </w:rPr>
        <w:t>Response to all prior therapies (eg, name of therapy, dose, start date/stop date, length of treatment, and clinical response)</w:t>
      </w:r>
    </w:p>
    <w:p w14:paraId="0F5F3296" w14:textId="130D70EB" w:rsidR="00A37BB8" w:rsidRPr="00A37BB8" w:rsidRDefault="00DD46CA" w:rsidP="00A37BB8">
      <w:pPr>
        <w:pStyle w:val="ListParagraph"/>
        <w:numPr>
          <w:ilvl w:val="0"/>
          <w:numId w:val="3"/>
        </w:numPr>
        <w:rPr>
          <w:rFonts w:eastAsia="Times New Roman" w:cstheme="minorHAnsi"/>
          <w:sz w:val="21"/>
          <w:szCs w:val="21"/>
        </w:rPr>
      </w:pPr>
      <w:r>
        <w:rPr>
          <w:rFonts w:eastAsia="Times New Roman" w:cstheme="minorHAnsi"/>
          <w:sz w:val="21"/>
          <w:szCs w:val="21"/>
        </w:rPr>
        <w:t>R</w:t>
      </w:r>
      <w:r w:rsidR="00A37BB8" w:rsidRPr="00A37BB8">
        <w:rPr>
          <w:rFonts w:eastAsia="Times New Roman" w:cstheme="minorHAnsi"/>
          <w:sz w:val="21"/>
          <w:szCs w:val="21"/>
        </w:rPr>
        <w:t xml:space="preserve">elevant comorbidities </w:t>
      </w:r>
    </w:p>
    <w:p w14:paraId="522458B7" w14:textId="77777777" w:rsidR="00A37BB8" w:rsidRPr="00A37BB8" w:rsidRDefault="00A37BB8" w:rsidP="00A37BB8">
      <w:pPr>
        <w:pStyle w:val="ListParagraph"/>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4384" behindDoc="0" locked="0" layoutInCell="1" allowOverlap="1" wp14:anchorId="4F230B69" wp14:editId="0E79A1CD">
                <wp:simplePos x="0" y="0"/>
                <wp:positionH relativeFrom="column">
                  <wp:posOffset>199765</wp:posOffset>
                </wp:positionH>
                <wp:positionV relativeFrom="paragraph">
                  <wp:posOffset>38100</wp:posOffset>
                </wp:positionV>
                <wp:extent cx="103505" cy="90805"/>
                <wp:effectExtent l="0" t="0" r="1079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326A" id="Rectangle 1" o:spid="_x0000_s1026" style="position:absolute;margin-left:15.75pt;margin-top:3pt;width:8.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"/>
            </w:pict>
          </mc:Fallback>
        </mc:AlternateContent>
      </w:r>
      <w:r w:rsidRPr="00A37BB8">
        <w:rPr>
          <w:rFonts w:eastAsia="Times New Roman" w:cstheme="minorHAnsi"/>
          <w:sz w:val="21"/>
          <w:szCs w:val="21"/>
        </w:rPr>
        <w:t>History prior to your care, if applicable</w:t>
      </w:r>
    </w:p>
    <w:p w14:paraId="7217D97F" w14:textId="77777777" w:rsidR="00A37BB8" w:rsidRPr="00A37BB8" w:rsidRDefault="00A37BB8" w:rsidP="00A37BB8">
      <w:pPr>
        <w:ind w:firstLine="720"/>
        <w:contextualSpacing/>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0288" behindDoc="0" locked="0" layoutInCell="1" allowOverlap="1" wp14:anchorId="6A9F9731" wp14:editId="07783089">
                <wp:simplePos x="0" y="0"/>
                <wp:positionH relativeFrom="column">
                  <wp:posOffset>202770</wp:posOffset>
                </wp:positionH>
                <wp:positionV relativeFrom="paragraph">
                  <wp:posOffset>34925</wp:posOffset>
                </wp:positionV>
                <wp:extent cx="103505" cy="90805"/>
                <wp:effectExtent l="0" t="0" r="1079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4DA5E" id="Rectangle 4" o:spid="_x0000_s1026" style="position:absolute;margin-left:15.95pt;margin-top:2.75pt;width:8.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"/>
            </w:pict>
          </mc:Fallback>
        </mc:AlternateContent>
      </w:r>
      <w:r w:rsidRPr="00A37BB8">
        <w:rPr>
          <w:rFonts w:eastAsia="Times New Roman" w:cstheme="minorHAnsi"/>
          <w:sz w:val="21"/>
          <w:szCs w:val="21"/>
        </w:rPr>
        <w:t>Supportive literature</w:t>
      </w:r>
    </w:p>
    <w:p w14:paraId="17FFD579" w14:textId="4A26CF6C" w:rsidR="00A37BB8" w:rsidRPr="00A37BB8" w:rsidRDefault="00A37BB8" w:rsidP="00A37BB8">
      <w:pPr>
        <w:ind w:firstLine="720"/>
        <w:contextualSpacing/>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1312" behindDoc="0" locked="0" layoutInCell="1" allowOverlap="1" wp14:anchorId="28EAA34E" wp14:editId="4C87AF44">
                <wp:simplePos x="0" y="0"/>
                <wp:positionH relativeFrom="column">
                  <wp:posOffset>200025</wp:posOffset>
                </wp:positionH>
                <wp:positionV relativeFrom="paragraph">
                  <wp:posOffset>32805</wp:posOffset>
                </wp:positionV>
                <wp:extent cx="103505" cy="90805"/>
                <wp:effectExtent l="0" t="0" r="107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F8B3" id="Rectangle 5" o:spid="_x0000_s1026" style="position:absolute;margin-left:15.75pt;margin-top:2.6pt;width:8.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"/>
            </w:pict>
          </mc:Fallback>
        </mc:AlternateContent>
      </w:r>
      <w:r>
        <w:rPr>
          <w:rFonts w:eastAsia="Times New Roman" w:cstheme="minorHAnsi"/>
          <w:sz w:val="21"/>
          <w:szCs w:val="21"/>
        </w:rPr>
        <w:t xml:space="preserve">TECELRA </w:t>
      </w:r>
      <w:r w:rsidRPr="00A37BB8">
        <w:rPr>
          <w:rFonts w:eastAsia="Times New Roman" w:cstheme="minorHAnsi"/>
          <w:sz w:val="21"/>
          <w:szCs w:val="21"/>
        </w:rPr>
        <w:t>Pres</w:t>
      </w:r>
      <w:r w:rsidRPr="00A37BB8">
        <w:rPr>
          <w:rFonts w:eastAsia="Times New Roman" w:cstheme="minorHAnsi"/>
          <w:spacing w:val="3"/>
          <w:sz w:val="21"/>
          <w:szCs w:val="21"/>
        </w:rPr>
        <w:t>c</w:t>
      </w:r>
      <w:r w:rsidRPr="00A37BB8">
        <w:rPr>
          <w:rFonts w:eastAsia="Times New Roman" w:cstheme="minorHAnsi"/>
          <w:spacing w:val="1"/>
          <w:sz w:val="21"/>
          <w:szCs w:val="21"/>
        </w:rPr>
        <w:t>r</w:t>
      </w:r>
      <w:r w:rsidRPr="00A37BB8">
        <w:rPr>
          <w:rFonts w:eastAsia="Times New Roman" w:cstheme="minorHAnsi"/>
          <w:sz w:val="21"/>
          <w:szCs w:val="21"/>
        </w:rPr>
        <w:t>ibing</w:t>
      </w:r>
      <w:r w:rsidRPr="00A37BB8">
        <w:rPr>
          <w:rFonts w:eastAsia="Times New Roman" w:cstheme="minorHAnsi"/>
          <w:spacing w:val="-14"/>
          <w:sz w:val="21"/>
          <w:szCs w:val="21"/>
        </w:rPr>
        <w:t xml:space="preserve"> </w:t>
      </w:r>
      <w:r w:rsidRPr="00A37BB8">
        <w:rPr>
          <w:rFonts w:eastAsia="Times New Roman" w:cstheme="minorHAnsi"/>
          <w:sz w:val="21"/>
          <w:szCs w:val="21"/>
        </w:rPr>
        <w:t>Infor</w:t>
      </w:r>
      <w:r w:rsidRPr="00A37BB8">
        <w:rPr>
          <w:rFonts w:eastAsia="Times New Roman" w:cstheme="minorHAnsi"/>
          <w:spacing w:val="-1"/>
          <w:sz w:val="21"/>
          <w:szCs w:val="21"/>
        </w:rPr>
        <w:t>m</w:t>
      </w:r>
      <w:r w:rsidRPr="00A37BB8">
        <w:rPr>
          <w:rFonts w:eastAsia="Times New Roman" w:cstheme="minorHAnsi"/>
          <w:spacing w:val="-3"/>
          <w:sz w:val="21"/>
          <w:szCs w:val="21"/>
        </w:rPr>
        <w:t>a</w:t>
      </w:r>
      <w:r w:rsidRPr="00A37BB8">
        <w:rPr>
          <w:rFonts w:eastAsia="Times New Roman" w:cstheme="minorHAnsi"/>
          <w:sz w:val="21"/>
          <w:szCs w:val="21"/>
        </w:rPr>
        <w:t>t</w:t>
      </w:r>
      <w:r w:rsidRPr="00A37BB8">
        <w:rPr>
          <w:rFonts w:eastAsia="Times New Roman" w:cstheme="minorHAnsi"/>
          <w:spacing w:val="-3"/>
          <w:sz w:val="21"/>
          <w:szCs w:val="21"/>
        </w:rPr>
        <w:t>i</w:t>
      </w:r>
      <w:r w:rsidRPr="00A37BB8">
        <w:rPr>
          <w:rFonts w:eastAsia="Times New Roman" w:cstheme="minorHAnsi"/>
          <w:sz w:val="21"/>
          <w:szCs w:val="21"/>
        </w:rPr>
        <w:t>on</w:t>
      </w:r>
    </w:p>
    <w:p w14:paraId="4CAD5202" w14:textId="77777777" w:rsidR="00A37BB8" w:rsidRPr="00A37BB8" w:rsidRDefault="00A37BB8" w:rsidP="00A37BB8">
      <w:pPr>
        <w:ind w:firstLine="720"/>
        <w:contextualSpacing/>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2336" behindDoc="0" locked="0" layoutInCell="1" allowOverlap="1" wp14:anchorId="0C5BABEF" wp14:editId="33DF9657">
                <wp:simplePos x="0" y="0"/>
                <wp:positionH relativeFrom="column">
                  <wp:posOffset>200025</wp:posOffset>
                </wp:positionH>
                <wp:positionV relativeFrom="paragraph">
                  <wp:posOffset>32805</wp:posOffset>
                </wp:positionV>
                <wp:extent cx="103505" cy="90805"/>
                <wp:effectExtent l="0" t="0" r="107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BF405" id="Rectangle 6" o:spid="_x0000_s1026" style="position:absolute;margin-left:15.75pt;margin-top:2.6pt;width:8.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"/>
            </w:pict>
          </mc:Fallback>
        </mc:AlternateContent>
      </w:r>
      <w:r w:rsidRPr="00A37BB8">
        <w:rPr>
          <w:rFonts w:eastAsia="Times New Roman" w:cstheme="minorHAnsi"/>
          <w:sz w:val="21"/>
          <w:szCs w:val="21"/>
        </w:rPr>
        <w:t>P</w:t>
      </w:r>
      <w:r w:rsidRPr="00A37BB8">
        <w:rPr>
          <w:rFonts w:eastAsia="Times New Roman" w:cstheme="minorHAnsi"/>
          <w:spacing w:val="-3"/>
          <w:sz w:val="21"/>
          <w:szCs w:val="21"/>
        </w:rPr>
        <w:t>a</w:t>
      </w:r>
      <w:r w:rsidRPr="00A37BB8">
        <w:rPr>
          <w:rFonts w:eastAsia="Times New Roman" w:cstheme="minorHAnsi"/>
          <w:sz w:val="21"/>
          <w:szCs w:val="21"/>
        </w:rPr>
        <w:t>tie</w:t>
      </w:r>
      <w:r w:rsidRPr="00A37BB8">
        <w:rPr>
          <w:rFonts w:eastAsia="Times New Roman" w:cstheme="minorHAnsi"/>
          <w:spacing w:val="-2"/>
          <w:sz w:val="21"/>
          <w:szCs w:val="21"/>
        </w:rPr>
        <w:t>n</w:t>
      </w:r>
      <w:r w:rsidRPr="00A37BB8">
        <w:rPr>
          <w:rFonts w:eastAsia="Times New Roman" w:cstheme="minorHAnsi"/>
          <w:sz w:val="21"/>
          <w:szCs w:val="21"/>
        </w:rPr>
        <w:t>t</w:t>
      </w:r>
      <w:r w:rsidRPr="00A37BB8">
        <w:rPr>
          <w:rFonts w:eastAsia="Times New Roman" w:cstheme="minorHAnsi"/>
          <w:spacing w:val="-15"/>
          <w:sz w:val="21"/>
          <w:szCs w:val="21"/>
        </w:rPr>
        <w:t>’</w:t>
      </w:r>
      <w:r w:rsidRPr="00A37BB8">
        <w:rPr>
          <w:rFonts w:eastAsia="Times New Roman" w:cstheme="minorHAnsi"/>
          <w:sz w:val="21"/>
          <w:szCs w:val="21"/>
        </w:rPr>
        <w:t>s</w:t>
      </w:r>
      <w:r w:rsidRPr="00A37BB8">
        <w:rPr>
          <w:rFonts w:eastAsia="Times New Roman" w:cstheme="minorHAnsi"/>
          <w:spacing w:val="-8"/>
          <w:sz w:val="21"/>
          <w:szCs w:val="21"/>
        </w:rPr>
        <w:t xml:space="preserve"> </w:t>
      </w:r>
      <w:r w:rsidRPr="00A37BB8">
        <w:rPr>
          <w:rFonts w:eastAsia="Times New Roman" w:cstheme="minorHAnsi"/>
          <w:spacing w:val="-1"/>
          <w:sz w:val="21"/>
          <w:szCs w:val="21"/>
        </w:rPr>
        <w:t>n</w:t>
      </w:r>
      <w:r w:rsidRPr="00A37BB8">
        <w:rPr>
          <w:rFonts w:eastAsia="Times New Roman" w:cstheme="minorHAnsi"/>
          <w:sz w:val="21"/>
          <w:szCs w:val="21"/>
        </w:rPr>
        <w:t>ar</w:t>
      </w:r>
      <w:r w:rsidRPr="00A37BB8">
        <w:rPr>
          <w:rFonts w:eastAsia="Times New Roman" w:cstheme="minorHAnsi"/>
          <w:spacing w:val="-4"/>
          <w:sz w:val="21"/>
          <w:szCs w:val="21"/>
        </w:rPr>
        <w:t>r</w:t>
      </w:r>
      <w:r w:rsidRPr="00A37BB8">
        <w:rPr>
          <w:rFonts w:eastAsia="Times New Roman" w:cstheme="minorHAnsi"/>
          <w:spacing w:val="-3"/>
          <w:sz w:val="21"/>
          <w:szCs w:val="21"/>
        </w:rPr>
        <w:t>a</w:t>
      </w:r>
      <w:r w:rsidRPr="00A37BB8">
        <w:rPr>
          <w:rFonts w:eastAsia="Times New Roman" w:cstheme="minorHAnsi"/>
          <w:sz w:val="21"/>
          <w:szCs w:val="21"/>
        </w:rPr>
        <w:t>t</w:t>
      </w:r>
      <w:r w:rsidRPr="00A37BB8">
        <w:rPr>
          <w:rFonts w:eastAsia="Times New Roman" w:cstheme="minorHAnsi"/>
          <w:spacing w:val="-11"/>
          <w:sz w:val="21"/>
          <w:szCs w:val="21"/>
        </w:rPr>
        <w:t>i</w:t>
      </w:r>
      <w:r w:rsidRPr="00A37BB8">
        <w:rPr>
          <w:rFonts w:eastAsia="Times New Roman" w:cstheme="minorHAnsi"/>
          <w:spacing w:val="-5"/>
          <w:sz w:val="21"/>
          <w:szCs w:val="21"/>
        </w:rPr>
        <w:t>v</w:t>
      </w:r>
      <w:r w:rsidRPr="00A37BB8">
        <w:rPr>
          <w:rFonts w:eastAsia="Times New Roman" w:cstheme="minorHAnsi"/>
          <w:sz w:val="21"/>
          <w:szCs w:val="21"/>
        </w:rPr>
        <w:t>e</w:t>
      </w:r>
    </w:p>
    <w:p w14:paraId="04CF7E68" w14:textId="77777777" w:rsidR="00C83400" w:rsidRDefault="00C83400" w:rsidP="00717F5E"/>
    <w:p w14:paraId="289F80FA" w14:textId="2480ACE8" w:rsidR="00717F5E" w:rsidRDefault="00717F5E" w:rsidP="00717F5E"/>
    <w:p w14:paraId="042F3ADE" w14:textId="3D8E2882" w:rsidR="00330CF1" w:rsidRPr="0007332A" w:rsidRDefault="00330CF1" w:rsidP="00330CF1">
      <w:pPr>
        <w:rPr>
          <w:rFonts w:ascii="Arial" w:hAnsi="Arial" w:cs="Arial"/>
        </w:rPr>
      </w:pPr>
      <w:r w:rsidRPr="00617D64">
        <w:rPr>
          <w:rFonts w:ascii="Arial" w:eastAsia="Calibri" w:hAnsi="Arial" w:cs="Arial"/>
          <w:b/>
          <w:bCs/>
        </w:rPr>
        <w:t>INDICATION</w:t>
      </w:r>
      <w:r w:rsidRPr="00617D64">
        <w:rPr>
          <w:rFonts w:ascii="Arial" w:eastAsia="Calibri" w:hAnsi="Arial" w:cs="Arial"/>
        </w:rPr>
        <w:br/>
      </w:r>
      <w:r w:rsidR="00B86F5B" w:rsidRPr="00B86F5B">
        <w:rPr>
          <w:rFonts w:ascii="Arial" w:eastAsia="Calibri" w:hAnsi="Arial" w:cs="Arial"/>
        </w:rPr>
        <w:t>TECELRA</w:t>
      </w:r>
      <w:r w:rsidR="00B86F5B" w:rsidRPr="00C83400">
        <w:rPr>
          <w:rFonts w:ascii="Arial" w:eastAsia="Calibri" w:hAnsi="Arial" w:cs="Arial"/>
          <w:vertAlign w:val="superscript"/>
        </w:rPr>
        <w:t>®</w:t>
      </w:r>
      <w:r w:rsidR="00B86F5B" w:rsidRPr="00B86F5B">
        <w:rPr>
          <w:rFonts w:ascii="Arial" w:eastAsia="Calibri" w:hAnsi="Arial" w:cs="Arial"/>
        </w:rPr>
        <w:t xml:space="preserve"> (afamitresgene autoleucel) is a melanoma-associated antigen A4 (MAGE-A4)-directed genetically modified autologous T-cell immunotherapy indicated for the treatment of adults with unresectable or metastatic synovial sarcoma who have received prior chemotherapy, are HLA-A*02:01P, -A*02:02P, -A*02:03P, or -A*02:06P positive and whose tumor expresses the MAGE-A4 antigen as determined by FDA-approved or cleared companion diagnostic devices.</w:t>
      </w:r>
    </w:p>
    <w:p w14:paraId="22F21BBC" w14:textId="77777777" w:rsidR="00330CF1" w:rsidRPr="00617D64" w:rsidRDefault="00330CF1" w:rsidP="00330CF1">
      <w:pPr>
        <w:rPr>
          <w:rFonts w:ascii="Arial" w:eastAsia="Calibri" w:hAnsi="Arial" w:cs="Arial"/>
        </w:rPr>
      </w:pPr>
    </w:p>
    <w:p w14:paraId="3D1EC0E8" w14:textId="77777777" w:rsidR="00330CF1" w:rsidRPr="00617D64" w:rsidRDefault="00330CF1" w:rsidP="00330CF1">
      <w:pPr>
        <w:rPr>
          <w:rFonts w:ascii="Arial" w:eastAsia="Calibri" w:hAnsi="Arial" w:cs="Arial"/>
        </w:rPr>
      </w:pPr>
      <w:r w:rsidRPr="00617D64">
        <w:rPr>
          <w:rFonts w:ascii="Arial" w:eastAsia="Calibri" w:hAnsi="Arial" w:cs="Arial"/>
        </w:rPr>
        <w:t>This indication is approved under accelerated approval based on overall response rate and durability of response. Continued approval for this indication may be contingent upon verification and description of clinical benefit in a confirmatory trial.</w:t>
      </w:r>
    </w:p>
    <w:p w14:paraId="5FDB544E" w14:textId="6F29348A" w:rsidR="00330CF1" w:rsidRPr="00617D64" w:rsidRDefault="00330CF1" w:rsidP="00330CF1">
      <w:pPr>
        <w:rPr>
          <w:rFonts w:ascii="Arial" w:eastAsia="Calibri" w:hAnsi="Arial" w:cs="Arial"/>
        </w:rPr>
      </w:pPr>
    </w:p>
    <w:p w14:paraId="7C3E0DDF" w14:textId="322C5A7B" w:rsidR="00330CF1" w:rsidRPr="00617D64" w:rsidRDefault="00330CF1" w:rsidP="00330CF1">
      <w:pPr>
        <w:rPr>
          <w:rFonts w:ascii="Arial" w:eastAsia="Calibri" w:hAnsi="Arial" w:cs="Arial"/>
        </w:rPr>
      </w:pPr>
      <w:r w:rsidRPr="00617D64">
        <w:rPr>
          <w:rFonts w:ascii="Arial" w:eastAsia="Calibri" w:hAnsi="Arial" w:cs="Arial"/>
          <w:b/>
          <w:bCs/>
        </w:rPr>
        <w:t>IMPORTANT SAFETY INFORMATION</w:t>
      </w:r>
    </w:p>
    <w:p w14:paraId="159A9323" w14:textId="77777777" w:rsidR="00B86F5B" w:rsidRPr="00B86F5B" w:rsidRDefault="00B86F5B" w:rsidP="00B86F5B">
      <w:pPr>
        <w:rPr>
          <w:rFonts w:ascii="Arial" w:eastAsia="Calibri" w:hAnsi="Arial" w:cs="Arial"/>
          <w:b/>
          <w:bCs/>
        </w:rPr>
      </w:pPr>
      <w:r w:rsidRPr="00B86F5B">
        <w:rPr>
          <w:rFonts w:ascii="Arial" w:eastAsia="Calibri" w:hAnsi="Arial" w:cs="Arial"/>
          <w:b/>
          <w:bCs/>
        </w:rPr>
        <w:t xml:space="preserve">CONTRAINDICATION: </w:t>
      </w:r>
      <w:r w:rsidRPr="00C83400">
        <w:rPr>
          <w:rFonts w:ascii="Arial" w:eastAsia="Calibri" w:hAnsi="Arial" w:cs="Arial"/>
        </w:rPr>
        <w:t>DO NOT use TECELRA in adults who are heterozygous or homozygous for HLA-A*02:05P.</w:t>
      </w:r>
    </w:p>
    <w:p w14:paraId="660B60C2" w14:textId="77777777" w:rsidR="00B86F5B" w:rsidRPr="00B86F5B" w:rsidRDefault="00B86F5B" w:rsidP="00B86F5B">
      <w:pPr>
        <w:rPr>
          <w:rFonts w:ascii="Arial" w:eastAsia="Calibri" w:hAnsi="Arial" w:cs="Arial"/>
          <w:b/>
          <w:bCs/>
        </w:rPr>
      </w:pPr>
    </w:p>
    <w:p w14:paraId="764A772D" w14:textId="61A31194" w:rsidR="00B86F5B" w:rsidRDefault="00B86F5B">
      <w:pPr>
        <w:rPr>
          <w:rFonts w:ascii="Arial" w:eastAsia="Calibri" w:hAnsi="Arial" w:cs="Arial"/>
        </w:rPr>
      </w:pPr>
      <w:r w:rsidRPr="00B86F5B">
        <w:rPr>
          <w:rFonts w:ascii="Arial" w:eastAsia="Calibri" w:hAnsi="Arial" w:cs="Arial"/>
          <w:b/>
          <w:bCs/>
        </w:rPr>
        <w:t>BOXED WARNING: Cytokine release syndrome (CRS), which may be severe or life-threatening, occurred in patients receiving TECELRA. At the first sign of CRS, immediately evaluate patient for hospitalization and institute treatment with supportive care. Ensure that healthcare providers administering TECELRA have immediate access to medications and resuscitative equipment to manage CRS.</w:t>
      </w:r>
    </w:p>
    <w:p w14:paraId="0042B1D6" w14:textId="77777777" w:rsidR="00C83400" w:rsidRDefault="00C83400" w:rsidP="00C83400">
      <w:pPr>
        <w:pStyle w:val="ListParagraph"/>
        <w:tabs>
          <w:tab w:val="left" w:pos="480"/>
        </w:tabs>
        <w:spacing w:line="254" w:lineRule="auto"/>
        <w:ind w:left="0" w:right="137"/>
        <w:rPr>
          <w:rFonts w:ascii="Arial" w:eastAsia="Calibri" w:hAnsi="Arial" w:cs="Arial"/>
          <w:b/>
          <w:bCs/>
        </w:rPr>
      </w:pPr>
    </w:p>
    <w:p w14:paraId="73AA838D" w14:textId="55859219" w:rsidR="00B86F5B" w:rsidRPr="00C83400" w:rsidRDefault="00B86F5B" w:rsidP="00C83400">
      <w:pPr>
        <w:pStyle w:val="ListParagraph"/>
        <w:tabs>
          <w:tab w:val="left" w:pos="480"/>
        </w:tabs>
        <w:spacing w:line="254" w:lineRule="auto"/>
        <w:ind w:left="0" w:right="137"/>
        <w:rPr>
          <w:rFonts w:ascii="Arial" w:eastAsia="Calibri" w:hAnsi="Arial" w:cs="Arial"/>
          <w:b/>
          <w:bCs/>
        </w:rPr>
      </w:pPr>
      <w:r w:rsidRPr="00C83400">
        <w:rPr>
          <w:rFonts w:ascii="Arial" w:eastAsia="Calibri" w:hAnsi="Arial" w:cs="Arial"/>
          <w:b/>
          <w:bCs/>
        </w:rPr>
        <w:t>CRS</w:t>
      </w:r>
    </w:p>
    <w:p w14:paraId="6F85A34B" w14:textId="77777777" w:rsidR="00B86F5B" w:rsidRPr="00C83400" w:rsidRDefault="00B86F5B" w:rsidP="00F20BA2">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CRS occurred in 75% of patients (2% Grade ≥3) with a median onset of 2 days (range: 1 to 5 days) and median resolution of 3 days (range: 1 to 14 days). CRS (including Grade 1) was managed with tocilizumab in 55% of patients who experienced CRS.</w:t>
      </w:r>
    </w:p>
    <w:p w14:paraId="74D663D0" w14:textId="77777777" w:rsidR="00B86F5B" w:rsidRPr="00C83400" w:rsidRDefault="00B86F5B" w:rsidP="00F20BA2">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In patients who experienced CRS, the most common symptoms included fever, tachycardia, hypotension, nausea/vomiting, and headache.</w:t>
      </w:r>
    </w:p>
    <w:p w14:paraId="5FC00E3C" w14:textId="77777777" w:rsidR="00B86F5B" w:rsidRPr="002369E5" w:rsidRDefault="00B86F5B" w:rsidP="00C83400">
      <w:pPr>
        <w:tabs>
          <w:tab w:val="left" w:pos="480"/>
        </w:tabs>
        <w:spacing w:line="254" w:lineRule="auto"/>
        <w:ind w:left="540" w:right="137"/>
        <w:rPr>
          <w:rFonts w:ascii="Calibri" w:eastAsia="Times New Roman" w:hAnsi="Calibri" w:cs="Calibri"/>
          <w:sz w:val="21"/>
          <w:szCs w:val="21"/>
        </w:rPr>
      </w:pPr>
    </w:p>
    <w:p w14:paraId="65EEEE62" w14:textId="77777777" w:rsidR="00B86F5B" w:rsidRPr="00C83400" w:rsidRDefault="00B86F5B" w:rsidP="00C83400">
      <w:pPr>
        <w:pStyle w:val="ListParagraph"/>
        <w:tabs>
          <w:tab w:val="left" w:pos="480"/>
        </w:tabs>
        <w:spacing w:line="254" w:lineRule="auto"/>
        <w:ind w:left="0" w:right="137"/>
        <w:rPr>
          <w:rFonts w:ascii="Arial" w:eastAsia="Calibri" w:hAnsi="Arial" w:cs="Arial"/>
          <w:b/>
          <w:bCs/>
        </w:rPr>
      </w:pPr>
      <w:r w:rsidRPr="00C83400">
        <w:rPr>
          <w:rFonts w:ascii="Arial" w:eastAsia="Calibri" w:hAnsi="Arial" w:cs="Arial"/>
          <w:b/>
          <w:bCs/>
        </w:rPr>
        <w:lastRenderedPageBreak/>
        <w:t>Immune Effector Cell–associated Neurotoxicity Syndrome (ICANS)</w:t>
      </w:r>
    </w:p>
    <w:p w14:paraId="1A3C1699" w14:textId="309BC4BE" w:rsidR="00B86F5B" w:rsidRPr="00C83400" w:rsidRDefault="00B86F5B" w:rsidP="00F20BA2">
      <w:pPr>
        <w:pStyle w:val="ListParagraph"/>
        <w:widowControl w:val="0"/>
        <w:numPr>
          <w:ilvl w:val="0"/>
          <w:numId w:val="9"/>
        </w:numPr>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ICANS has been observed following administration of TECELRA. One patient (2%) had</w:t>
      </w:r>
      <w:r w:rsidR="00352954">
        <w:rPr>
          <w:rFonts w:ascii="Arial" w:eastAsia="Calibri" w:hAnsi="Arial" w:cs="Arial"/>
        </w:rPr>
        <w:t xml:space="preserve"> </w:t>
      </w:r>
      <w:r w:rsidRPr="00C83400">
        <w:rPr>
          <w:rFonts w:ascii="Arial" w:eastAsia="Calibri" w:hAnsi="Arial" w:cs="Arial"/>
        </w:rPr>
        <w:t>Grade 1 ICANS with a median onset of 2 days and resolution of 1 day.</w:t>
      </w:r>
    </w:p>
    <w:p w14:paraId="0E3B9BC4" w14:textId="77777777" w:rsidR="00B86F5B" w:rsidRPr="00C83400" w:rsidRDefault="00B86F5B" w:rsidP="00F20BA2">
      <w:pPr>
        <w:pStyle w:val="ListParagraph"/>
        <w:widowControl w:val="0"/>
        <w:numPr>
          <w:ilvl w:val="0"/>
          <w:numId w:val="9"/>
        </w:numPr>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ICANS symptoms can include mental status changes, disorientation to time and place, drowsiness, inattention, altered level of consciousness, seizures, cerebral edema, impairment of cognitive skills, progressive aphasia, and motor weakness.</w:t>
      </w:r>
    </w:p>
    <w:p w14:paraId="1FD359D0" w14:textId="77777777" w:rsidR="00B86F5B" w:rsidRPr="00C83400" w:rsidRDefault="00B86F5B" w:rsidP="00F20BA2">
      <w:pPr>
        <w:pStyle w:val="ListParagraph"/>
        <w:widowControl w:val="0"/>
        <w:numPr>
          <w:ilvl w:val="0"/>
          <w:numId w:val="9"/>
        </w:numPr>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Advise patients to refrain from driving and engaging in hazardous occupations or activities, such as operating heavy machinery or potentially dangerous machinery for 4 weeks following infusion due to the potential for neurologic events, including dizziness and presyncope.</w:t>
      </w:r>
    </w:p>
    <w:p w14:paraId="0A294F77" w14:textId="77777777" w:rsidR="00B86F5B" w:rsidRPr="002369E5" w:rsidRDefault="00B86F5B" w:rsidP="00B86F5B">
      <w:pPr>
        <w:pStyle w:val="ListParagraph"/>
        <w:tabs>
          <w:tab w:val="left" w:pos="480"/>
        </w:tabs>
        <w:spacing w:line="254" w:lineRule="auto"/>
        <w:ind w:left="480" w:right="137"/>
        <w:rPr>
          <w:rFonts w:ascii="Calibri" w:eastAsia="Times New Roman" w:hAnsi="Calibri" w:cs="Calibri"/>
          <w:sz w:val="21"/>
          <w:szCs w:val="21"/>
        </w:rPr>
      </w:pPr>
    </w:p>
    <w:p w14:paraId="6DDA45F8" w14:textId="77777777" w:rsidR="00B86F5B" w:rsidRPr="00C83400" w:rsidRDefault="00B86F5B" w:rsidP="00C83400">
      <w:pPr>
        <w:pStyle w:val="ListParagraph"/>
        <w:tabs>
          <w:tab w:val="left" w:pos="480"/>
        </w:tabs>
        <w:spacing w:line="254" w:lineRule="auto"/>
        <w:ind w:left="0" w:right="137"/>
        <w:rPr>
          <w:rFonts w:ascii="Arial" w:eastAsia="Calibri" w:hAnsi="Arial" w:cs="Arial"/>
          <w:b/>
          <w:bCs/>
        </w:rPr>
      </w:pPr>
      <w:r w:rsidRPr="00C83400">
        <w:rPr>
          <w:rFonts w:ascii="Arial" w:eastAsia="Calibri" w:hAnsi="Arial" w:cs="Arial"/>
          <w:b/>
          <w:bCs/>
        </w:rPr>
        <w:t>Monitoring for CRS and ICANS During and Following TECELRA Infusion</w:t>
      </w:r>
    </w:p>
    <w:p w14:paraId="69BB2EB5" w14:textId="77777777" w:rsidR="00B86F5B" w:rsidRPr="00C83400" w:rsidRDefault="00B86F5B" w:rsidP="00EE6D73">
      <w:pPr>
        <w:pStyle w:val="ListParagraph"/>
        <w:widowControl w:val="0"/>
        <w:numPr>
          <w:ilvl w:val="0"/>
          <w:numId w:val="10"/>
        </w:numPr>
        <w:tabs>
          <w:tab w:val="left" w:pos="480"/>
        </w:tabs>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Ensure that healthcare providers administering TECELRA have immediate access to medications and resuscitative equipment to manage CRS and ICANS. Ensure patients are euvolemic prior to initiating TECELRA.</w:t>
      </w:r>
    </w:p>
    <w:p w14:paraId="4CFBBA15" w14:textId="77777777" w:rsidR="00B86F5B" w:rsidRPr="00C83400" w:rsidRDefault="00B86F5B" w:rsidP="00EE6D73">
      <w:pPr>
        <w:pStyle w:val="ListParagraph"/>
        <w:widowControl w:val="0"/>
        <w:numPr>
          <w:ilvl w:val="0"/>
          <w:numId w:val="10"/>
        </w:numPr>
        <w:tabs>
          <w:tab w:val="left" w:pos="480"/>
        </w:tabs>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During and following TECELRA administration, closely monitor patients for signs and symptoms of CRS and ICANS. Following treatment with TECELRA, monitor patients for at least 7 days at the healthcare facility. Continue to monitor patients for at least 4 weeks following treatment with TECELRA. Counsel patients to seek medical attention should signs or symptoms of CRS or ICANS occur.</w:t>
      </w:r>
    </w:p>
    <w:p w14:paraId="701E99C8" w14:textId="77777777" w:rsidR="00B86F5B" w:rsidRPr="00C83400" w:rsidRDefault="00B86F5B" w:rsidP="00EE6D73">
      <w:pPr>
        <w:pStyle w:val="ListParagraph"/>
        <w:widowControl w:val="0"/>
        <w:numPr>
          <w:ilvl w:val="0"/>
          <w:numId w:val="10"/>
        </w:numPr>
        <w:tabs>
          <w:tab w:val="left" w:pos="480"/>
        </w:tabs>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At the first sign of CRS or ICANS, immediately evaluate patients for hospitalization and administer supportive care based on severity and consider further management per clinical practice guidelines.</w:t>
      </w:r>
    </w:p>
    <w:p w14:paraId="60FE8BE9" w14:textId="77777777" w:rsidR="00B86F5B" w:rsidRPr="002369E5" w:rsidRDefault="00B86F5B" w:rsidP="00B86F5B">
      <w:pPr>
        <w:pStyle w:val="ListParagraph"/>
        <w:tabs>
          <w:tab w:val="left" w:pos="480"/>
        </w:tabs>
        <w:spacing w:line="254" w:lineRule="auto"/>
        <w:ind w:left="480" w:right="137"/>
        <w:rPr>
          <w:rFonts w:ascii="Calibri" w:eastAsia="Times New Roman" w:hAnsi="Calibri" w:cs="Calibri"/>
          <w:sz w:val="21"/>
          <w:szCs w:val="21"/>
        </w:rPr>
      </w:pPr>
    </w:p>
    <w:p w14:paraId="204A4609" w14:textId="77777777" w:rsidR="00B86F5B" w:rsidRPr="00C83400" w:rsidRDefault="00B86F5B" w:rsidP="00C83400">
      <w:pPr>
        <w:pStyle w:val="ListParagraph"/>
        <w:tabs>
          <w:tab w:val="left" w:pos="480"/>
        </w:tabs>
        <w:spacing w:line="254" w:lineRule="auto"/>
        <w:ind w:left="0" w:right="137"/>
        <w:rPr>
          <w:rFonts w:ascii="Arial" w:eastAsia="Calibri" w:hAnsi="Arial" w:cs="Arial"/>
          <w:b/>
          <w:bCs/>
        </w:rPr>
      </w:pPr>
      <w:r w:rsidRPr="00C83400">
        <w:rPr>
          <w:rFonts w:ascii="Arial" w:eastAsia="Calibri" w:hAnsi="Arial" w:cs="Arial"/>
          <w:b/>
          <w:bCs/>
        </w:rPr>
        <w:t>Prolonged Severe Cytopenia</w:t>
      </w:r>
    </w:p>
    <w:p w14:paraId="5C6D7952" w14:textId="77777777" w:rsidR="00B86F5B" w:rsidRPr="00C83400" w:rsidRDefault="00B86F5B" w:rsidP="00EE6D73">
      <w:pPr>
        <w:pStyle w:val="ListParagraph"/>
        <w:widowControl w:val="0"/>
        <w:numPr>
          <w:ilvl w:val="0"/>
          <w:numId w:val="10"/>
        </w:numPr>
        <w:tabs>
          <w:tab w:val="left" w:pos="480"/>
        </w:tabs>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Anemia, neutropenia, and/or thrombocytopenia can occur for several weeks following lymphodepleting chemotherapy and TECELRA infusion. Patients with Grade ≥3 cytopenia not resolved by week 4 included anemia (9%), neutropenia (11%), and thrombocytopenia (5%). The median time to resolution was 7.3 weeks (range: 6.1 to 8.4 weeks) for anemia, 9.3 weeks (range: 6.4 to 12.3 weeks) for neutropenia, and 6.3 weeks (range: 6.1 to 6.4 weeks) for thrombocytopenia.</w:t>
      </w:r>
    </w:p>
    <w:p w14:paraId="7A9F96F6" w14:textId="7BEDD1B4" w:rsidR="00C83400" w:rsidRDefault="00B86F5B" w:rsidP="00F20BA2">
      <w:pPr>
        <w:pStyle w:val="ListParagraph"/>
        <w:widowControl w:val="0"/>
        <w:numPr>
          <w:ilvl w:val="0"/>
          <w:numId w:val="10"/>
        </w:numPr>
        <w:tabs>
          <w:tab w:val="left" w:pos="480"/>
        </w:tabs>
        <w:autoSpaceDE w:val="0"/>
        <w:autoSpaceDN w:val="0"/>
        <w:spacing w:before="25" w:line="254" w:lineRule="auto"/>
        <w:ind w:left="360" w:right="137"/>
        <w:contextualSpacing w:val="0"/>
        <w:rPr>
          <w:rFonts w:ascii="Arial" w:eastAsia="Calibri" w:hAnsi="Arial" w:cs="Arial"/>
        </w:rPr>
      </w:pPr>
      <w:r w:rsidRPr="00C83400">
        <w:rPr>
          <w:rFonts w:ascii="Arial" w:eastAsia="Calibri" w:hAnsi="Arial" w:cs="Arial"/>
        </w:rPr>
        <w:t>Monitor blood counts after TECELRA infusion. Manage cytopenia with growth factor and blood product transfusion according to clinical practice guidelines.</w:t>
      </w:r>
    </w:p>
    <w:p w14:paraId="7A2DD2CE" w14:textId="77777777" w:rsidR="00717F5E" w:rsidRDefault="00717F5E" w:rsidP="00717F5E"/>
    <w:p w14:paraId="34310323" w14:textId="77777777" w:rsidR="00C83400" w:rsidRPr="00563746" w:rsidRDefault="00C83400" w:rsidP="00C83400">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t>Infections</w:t>
      </w:r>
    </w:p>
    <w:p w14:paraId="57521D32" w14:textId="77777777" w:rsidR="00C83400" w:rsidRPr="001E0E30" w:rsidRDefault="00C83400" w:rsidP="00C83400">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Infections may occur following lymphodepleting chemotherapy and TECELRA infusion and occurred in 32% of patients (14% Grade 3).</w:t>
      </w:r>
    </w:p>
    <w:p w14:paraId="0436EBF2" w14:textId="77777777" w:rsidR="00C83400" w:rsidRPr="001E0E30" w:rsidRDefault="00C83400" w:rsidP="00C83400">
      <w:pPr>
        <w:pStyle w:val="ListParagraph"/>
        <w:widowControl w:val="0"/>
        <w:numPr>
          <w:ilvl w:val="0"/>
          <w:numId w:val="9"/>
        </w:numPr>
        <w:tabs>
          <w:tab w:val="left" w:pos="479"/>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Do not administer TECELRA to patients with active infections and/or inflammatory disorders.</w:t>
      </w:r>
    </w:p>
    <w:p w14:paraId="4A066227" w14:textId="77777777" w:rsidR="00C83400" w:rsidRPr="001E0E30" w:rsidRDefault="00C83400" w:rsidP="00C83400">
      <w:pPr>
        <w:pStyle w:val="ListParagraph"/>
        <w:widowControl w:val="0"/>
        <w:numPr>
          <w:ilvl w:val="0"/>
          <w:numId w:val="9"/>
        </w:numPr>
        <w:tabs>
          <w:tab w:val="left" w:pos="479"/>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Monitor patients for signs and symptoms of infection before and after TECELRA infusion and treat patients appropriately.</w:t>
      </w:r>
    </w:p>
    <w:p w14:paraId="71F057B1" w14:textId="77777777" w:rsidR="00C83400" w:rsidRPr="001E0E30" w:rsidRDefault="00C83400" w:rsidP="00C83400">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Febrile neutropenia was observed in patients after TECELRA infusion and may be concurrent with CRS. In the event of febrile neutropenia, evaluate for infection and manage with broad-spectrum antibiotics, fluids, and other supportive care, as medically indicated.</w:t>
      </w:r>
    </w:p>
    <w:p w14:paraId="2C61263A" w14:textId="77777777" w:rsidR="00C83400" w:rsidRPr="001E0E30" w:rsidRDefault="00C83400" w:rsidP="00C83400">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Viral reactivation has occurred in patients following TECELRA. Perform screening for Epstein-Barr virus, cytomegalovirus, hepatitis B virus, hepatitis C virus, and human immunodeficiency virus (HIV) or any other infectious agents if clinically indicated. Consider antiviral therapy to prevent viral reactivation per local guidelines.</w:t>
      </w:r>
    </w:p>
    <w:p w14:paraId="26043B8A" w14:textId="77777777" w:rsidR="00C83400" w:rsidRPr="002369E5" w:rsidRDefault="00C83400" w:rsidP="00C83400">
      <w:pPr>
        <w:pStyle w:val="ListParagraph"/>
        <w:tabs>
          <w:tab w:val="left" w:pos="480"/>
        </w:tabs>
        <w:spacing w:line="254" w:lineRule="auto"/>
        <w:ind w:left="480" w:right="137"/>
        <w:rPr>
          <w:rFonts w:ascii="Calibri" w:eastAsia="Times New Roman" w:hAnsi="Calibri" w:cs="Calibri"/>
          <w:sz w:val="21"/>
          <w:szCs w:val="21"/>
        </w:rPr>
      </w:pPr>
    </w:p>
    <w:p w14:paraId="1F3F046B" w14:textId="77777777" w:rsidR="00C83400" w:rsidRDefault="00C83400" w:rsidP="00C83400">
      <w:pPr>
        <w:pStyle w:val="ListParagraph"/>
        <w:tabs>
          <w:tab w:val="left" w:pos="480"/>
        </w:tabs>
        <w:spacing w:line="254" w:lineRule="auto"/>
        <w:ind w:left="0" w:right="137"/>
        <w:rPr>
          <w:rFonts w:ascii="Arial" w:eastAsia="Calibri" w:hAnsi="Arial" w:cs="Arial"/>
          <w:b/>
          <w:bCs/>
        </w:rPr>
      </w:pPr>
    </w:p>
    <w:p w14:paraId="0B6CE704" w14:textId="19AD0FAC" w:rsidR="00C83400" w:rsidRPr="00563746" w:rsidRDefault="00C83400" w:rsidP="00C83400">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lastRenderedPageBreak/>
        <w:t>Secondary Malignancies</w:t>
      </w:r>
    </w:p>
    <w:p w14:paraId="6BE73BAC" w14:textId="77777777" w:rsidR="00C83400" w:rsidRPr="001E0E30" w:rsidRDefault="00C83400" w:rsidP="00C83400">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Patients treated with TECELRA may develop secondary malignancies or recurrence of their cancer. Monitor for secondary malignancies.</w:t>
      </w:r>
    </w:p>
    <w:p w14:paraId="20E930AB" w14:textId="77777777" w:rsidR="00C83400" w:rsidRPr="002369E5" w:rsidRDefault="00C83400" w:rsidP="00C83400">
      <w:pPr>
        <w:pStyle w:val="ListParagraph"/>
        <w:tabs>
          <w:tab w:val="left" w:pos="480"/>
        </w:tabs>
        <w:spacing w:line="254" w:lineRule="auto"/>
        <w:ind w:left="480" w:right="137"/>
        <w:rPr>
          <w:rFonts w:ascii="Calibri" w:eastAsia="Times New Roman" w:hAnsi="Calibri" w:cs="Calibri"/>
          <w:sz w:val="21"/>
          <w:szCs w:val="21"/>
        </w:rPr>
      </w:pPr>
    </w:p>
    <w:p w14:paraId="2CFCDB47" w14:textId="77777777" w:rsidR="00C83400" w:rsidRPr="00563746" w:rsidRDefault="00C83400" w:rsidP="00C83400">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t>Hypersensitivity Reactions</w:t>
      </w:r>
    </w:p>
    <w:p w14:paraId="7B74ED62" w14:textId="77777777" w:rsidR="00C83400" w:rsidRPr="001E0E30" w:rsidRDefault="00C83400" w:rsidP="00C83400">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Serious hypersensitivity reactions, including anaphylaxis, may occur due to dimethyl sulfoxide (DMSO) in TECELRA. Observe patients for hypersensitivity reactions during infusion.</w:t>
      </w:r>
    </w:p>
    <w:p w14:paraId="4FC3CA74" w14:textId="77777777" w:rsidR="00C83400" w:rsidRPr="002369E5" w:rsidRDefault="00C83400" w:rsidP="00C83400">
      <w:pPr>
        <w:pStyle w:val="ListParagraph"/>
        <w:tabs>
          <w:tab w:val="left" w:pos="480"/>
        </w:tabs>
        <w:spacing w:line="254" w:lineRule="auto"/>
        <w:ind w:left="0" w:right="137"/>
        <w:rPr>
          <w:rFonts w:ascii="Calibri" w:eastAsia="Times New Roman" w:hAnsi="Calibri" w:cs="Calibri"/>
          <w:sz w:val="21"/>
          <w:szCs w:val="21"/>
        </w:rPr>
      </w:pPr>
    </w:p>
    <w:p w14:paraId="253A95BD" w14:textId="77777777" w:rsidR="00C83400" w:rsidRPr="00563746" w:rsidRDefault="00C83400" w:rsidP="00C83400">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t>Potential for HIV Nucleic Acid Test False-Positive Results</w:t>
      </w:r>
    </w:p>
    <w:p w14:paraId="538F4615" w14:textId="77777777" w:rsidR="00C83400" w:rsidRPr="001E0E30" w:rsidRDefault="00C83400" w:rsidP="00C83400">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The lentiviral vector used to make TECELRA has limited, short spans of genetic material that are identical to HIV. Therefore, some commercial HIV nucleic acid tests may yield false-positive results in patients who have received TECELRA.</w:t>
      </w:r>
    </w:p>
    <w:p w14:paraId="3A8065FA" w14:textId="77777777" w:rsidR="00C83400" w:rsidRPr="002369E5" w:rsidRDefault="00C83400" w:rsidP="00C83400">
      <w:pPr>
        <w:pStyle w:val="ListParagraph"/>
        <w:tabs>
          <w:tab w:val="left" w:pos="480"/>
        </w:tabs>
        <w:spacing w:line="254" w:lineRule="auto"/>
        <w:ind w:left="480" w:right="137"/>
        <w:rPr>
          <w:rFonts w:ascii="Calibri" w:eastAsia="Times New Roman" w:hAnsi="Calibri" w:cs="Calibri"/>
          <w:sz w:val="21"/>
          <w:szCs w:val="21"/>
        </w:rPr>
      </w:pPr>
    </w:p>
    <w:p w14:paraId="6AD4F332" w14:textId="77777777" w:rsidR="00C83400" w:rsidRPr="00563746" w:rsidRDefault="00C83400" w:rsidP="00C83400">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t>Adverse Reactions</w:t>
      </w:r>
    </w:p>
    <w:p w14:paraId="0682BB08" w14:textId="7767298F" w:rsidR="00C83400" w:rsidRPr="001E0E30" w:rsidRDefault="00C83400" w:rsidP="00C83400">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 xml:space="preserve">Most common adverse reactions (incidence ≥20%) </w:t>
      </w:r>
      <w:r w:rsidR="00C16602">
        <w:rPr>
          <w:rFonts w:ascii="Arial" w:eastAsia="Calibri" w:hAnsi="Arial" w:cs="Arial"/>
        </w:rPr>
        <w:t>were</w:t>
      </w:r>
      <w:r w:rsidRPr="001E0E30">
        <w:rPr>
          <w:rFonts w:ascii="Arial" w:eastAsia="Calibri" w:hAnsi="Arial" w:cs="Arial"/>
        </w:rPr>
        <w:t xml:space="preserve"> CRS, nausea, vomiting, fatigue, infections, pyrexia, constipation, dyspnea, abdominal pain, non-cardiac chest pain, decreased appetite, tachycardia, back pain, hypotension, diarrhea, and edema.</w:t>
      </w:r>
    </w:p>
    <w:p w14:paraId="604DCABE" w14:textId="7048BF88" w:rsidR="00C83400" w:rsidRPr="001E0E30" w:rsidRDefault="00C83400" w:rsidP="00C83400">
      <w:pPr>
        <w:pStyle w:val="ListParagraph"/>
        <w:widowControl w:val="0"/>
        <w:numPr>
          <w:ilvl w:val="0"/>
          <w:numId w:val="9"/>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Most common Grade 3 or 4 laboratory abnormalities (incidence ≥20%) were lymphocyte count decreased, neutrophil count decreased, white cell blood count decreased, red blood cell decreased</w:t>
      </w:r>
      <w:r>
        <w:rPr>
          <w:rFonts w:ascii="Arial" w:eastAsia="Calibri" w:hAnsi="Arial" w:cs="Arial"/>
        </w:rPr>
        <w:t>,</w:t>
      </w:r>
      <w:r w:rsidR="00C77D47">
        <w:rPr>
          <w:rFonts w:ascii="Arial" w:eastAsia="Calibri" w:hAnsi="Arial" w:cs="Arial"/>
        </w:rPr>
        <w:t xml:space="preserve"> and platelet count decreased.</w:t>
      </w:r>
    </w:p>
    <w:p w14:paraId="2367B4A4" w14:textId="77777777" w:rsidR="00C83400" w:rsidRPr="001E0E30" w:rsidRDefault="00C83400" w:rsidP="00C83400">
      <w:pPr>
        <w:pStyle w:val="ListParagraph"/>
        <w:widowControl w:val="0"/>
        <w:numPr>
          <w:ilvl w:val="0"/>
          <w:numId w:val="9"/>
        </w:numPr>
        <w:tabs>
          <w:tab w:val="left" w:pos="479"/>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Most common serious adverse reactions (≥5%) were cytokine release syndrome and pleural effusion.</w:t>
      </w:r>
    </w:p>
    <w:p w14:paraId="08C622C8" w14:textId="77777777" w:rsidR="00C83400" w:rsidRDefault="00C83400" w:rsidP="00717F5E"/>
    <w:p w14:paraId="30394317" w14:textId="77777777" w:rsidR="00717F5E" w:rsidRDefault="00717F5E" w:rsidP="00717F5E"/>
    <w:p w14:paraId="7B6CAA11" w14:textId="77777777" w:rsidR="00717F5E" w:rsidRDefault="00717F5E" w:rsidP="00717F5E"/>
    <w:p w14:paraId="57D08DF0" w14:textId="79DE30A1" w:rsidR="006560BE" w:rsidRPr="0056286E" w:rsidRDefault="006560BE" w:rsidP="006560BE">
      <w:pPr>
        <w:tabs>
          <w:tab w:val="left" w:pos="7418"/>
        </w:tabs>
        <w:rPr>
          <w:rFonts w:ascii="Arial" w:hAnsi="Arial" w:cs="Arial"/>
          <w:b/>
          <w:bCs/>
        </w:rPr>
      </w:pPr>
      <w:r w:rsidRPr="0056286E">
        <w:rPr>
          <w:rFonts w:ascii="Arial" w:hAnsi="Arial" w:cs="Arial"/>
          <w:b/>
          <w:bCs/>
        </w:rPr>
        <w:t xml:space="preserve">Please see full </w:t>
      </w:r>
      <w:hyperlink r:id="rId13" w:history="1">
        <w:r w:rsidRPr="00C83400">
          <w:rPr>
            <w:rStyle w:val="Hyperlink"/>
            <w:rFonts w:ascii="Arial" w:hAnsi="Arial" w:cs="Arial"/>
            <w:b/>
            <w:bCs/>
            <w:color w:val="7030A0"/>
          </w:rPr>
          <w:t>Prescribing Information</w:t>
        </w:r>
      </w:hyperlink>
      <w:r w:rsidRPr="0056286E">
        <w:rPr>
          <w:rFonts w:ascii="Arial" w:hAnsi="Arial" w:cs="Arial"/>
          <w:b/>
          <w:bCs/>
        </w:rPr>
        <w:t>, including Boxed Warning.</w:t>
      </w:r>
    </w:p>
    <w:p w14:paraId="347CA682" w14:textId="77777777" w:rsidR="00717F5E" w:rsidRDefault="00717F5E" w:rsidP="00717F5E"/>
    <w:p w14:paraId="16D27E64" w14:textId="77777777" w:rsidR="00717F5E" w:rsidRDefault="00717F5E" w:rsidP="00717F5E"/>
    <w:p w14:paraId="64039711" w14:textId="77777777" w:rsidR="00717F5E" w:rsidRDefault="00717F5E" w:rsidP="00717F5E"/>
    <w:p w14:paraId="1293FFE8" w14:textId="77777777" w:rsidR="00717F5E" w:rsidRDefault="00717F5E" w:rsidP="00717F5E"/>
    <w:p w14:paraId="24E0EF9C" w14:textId="77777777" w:rsidR="00717F5E" w:rsidRDefault="00717F5E" w:rsidP="00717F5E"/>
    <w:p w14:paraId="2273C84B" w14:textId="77777777" w:rsidR="00717F5E" w:rsidRDefault="00717F5E" w:rsidP="00717F5E"/>
    <w:p w14:paraId="40B17B61" w14:textId="77777777" w:rsidR="00717F5E" w:rsidRDefault="00717F5E" w:rsidP="00717F5E"/>
    <w:p w14:paraId="7FE74C14" w14:textId="77777777" w:rsidR="00717F5E" w:rsidRDefault="00717F5E" w:rsidP="00717F5E"/>
    <w:p w14:paraId="78C1F7C0" w14:textId="77777777" w:rsidR="007E02C8" w:rsidRDefault="007E02C8" w:rsidP="00717F5E"/>
    <w:p w14:paraId="78C927D1" w14:textId="77777777" w:rsidR="007E02C8" w:rsidRDefault="007E02C8" w:rsidP="00717F5E"/>
    <w:p w14:paraId="1C1B3463" w14:textId="77777777" w:rsidR="007E02C8" w:rsidRDefault="007E02C8" w:rsidP="00717F5E"/>
    <w:p w14:paraId="0070347B" w14:textId="77777777" w:rsidR="007E02C8" w:rsidRDefault="007E02C8" w:rsidP="00717F5E"/>
    <w:p w14:paraId="7B3F7936" w14:textId="77777777" w:rsidR="007E02C8" w:rsidRDefault="007E02C8" w:rsidP="00717F5E"/>
    <w:p w14:paraId="7A0BF5CF" w14:textId="77777777" w:rsidR="007E02C8" w:rsidRDefault="007E02C8" w:rsidP="00717F5E"/>
    <w:p w14:paraId="76B1BCDA" w14:textId="77777777" w:rsidR="007E02C8" w:rsidRDefault="007E02C8" w:rsidP="00717F5E"/>
    <w:p w14:paraId="5C5C3531" w14:textId="77777777" w:rsidR="007E02C8" w:rsidRDefault="007E02C8" w:rsidP="00717F5E"/>
    <w:p w14:paraId="1444C3DF" w14:textId="77777777" w:rsidR="007E02C8" w:rsidRDefault="007E02C8" w:rsidP="00717F5E"/>
    <w:p w14:paraId="015C2AA7" w14:textId="77777777" w:rsidR="007E02C8" w:rsidRDefault="007E02C8" w:rsidP="00717F5E"/>
    <w:p w14:paraId="2714566D" w14:textId="77777777" w:rsidR="007E02C8" w:rsidRDefault="007E02C8" w:rsidP="00717F5E"/>
    <w:p w14:paraId="31DE4F2B" w14:textId="77777777" w:rsidR="00717F5E" w:rsidRDefault="00717F5E" w:rsidP="00717F5E"/>
    <w:p w14:paraId="06B76B54" w14:textId="77777777" w:rsidR="00717F5E" w:rsidRDefault="00717F5E" w:rsidP="00717F5E"/>
    <w:p w14:paraId="040540EE" w14:textId="70149B11" w:rsidR="00717F5E" w:rsidRDefault="00717F5E" w:rsidP="00717F5E">
      <w:r>
        <w:rPr>
          <w:noProof/>
        </w:rPr>
        <w:drawing>
          <wp:anchor distT="0" distB="0" distL="114300" distR="114300" simplePos="0" relativeHeight="251667456" behindDoc="0" locked="0" layoutInCell="1" allowOverlap="1" wp14:anchorId="110DAA47" wp14:editId="69017DE0">
            <wp:simplePos x="0" y="0"/>
            <wp:positionH relativeFrom="column">
              <wp:posOffset>4144202</wp:posOffset>
            </wp:positionH>
            <wp:positionV relativeFrom="paragraph">
              <wp:posOffset>130175</wp:posOffset>
            </wp:positionV>
            <wp:extent cx="2002006" cy="408573"/>
            <wp:effectExtent l="0" t="0" r="5080" b="0"/>
            <wp:wrapNone/>
            <wp:docPr id="111432790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27908" name="Picture 2" descr="A blue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2006" cy="408573"/>
                    </a:xfrm>
                    <a:prstGeom prst="rect">
                      <a:avLst/>
                    </a:prstGeom>
                  </pic:spPr>
                </pic:pic>
              </a:graphicData>
            </a:graphic>
            <wp14:sizeRelH relativeFrom="page">
              <wp14:pctWidth>0</wp14:pctWidth>
            </wp14:sizeRelH>
            <wp14:sizeRelV relativeFrom="page">
              <wp14:pctHeight>0</wp14:pctHeight>
            </wp14:sizeRelV>
          </wp:anchor>
        </w:drawing>
      </w:r>
    </w:p>
    <w:p w14:paraId="0F274224" w14:textId="10E4C7F5" w:rsidR="006560BE" w:rsidRDefault="00717F5E" w:rsidP="006560BE">
      <w:pPr>
        <w:pStyle w:val="Footer"/>
        <w:rPr>
          <w:color w:val="000000" w:themeColor="text1"/>
          <w:sz w:val="21"/>
          <w:szCs w:val="21"/>
        </w:rPr>
      </w:pPr>
      <w:r w:rsidRPr="006F213C">
        <w:rPr>
          <w:rFonts w:cstheme="minorHAnsi"/>
          <w:color w:val="222222"/>
          <w:sz w:val="21"/>
          <w:szCs w:val="21"/>
          <w:shd w:val="clear" w:color="auto" w:fill="FFFFFF"/>
        </w:rPr>
        <w:t>© 2024 Adaptimmune. All Rights Reserved.</w:t>
      </w:r>
      <w:r>
        <w:t xml:space="preserve"> </w:t>
      </w:r>
      <w:r w:rsidRPr="006F213C">
        <w:rPr>
          <w:sz w:val="21"/>
          <w:szCs w:val="21"/>
        </w:rPr>
        <w:t>US-COM-</w:t>
      </w:r>
      <w:r w:rsidRPr="00EC6C5D">
        <w:rPr>
          <w:color w:val="000000" w:themeColor="text1"/>
          <w:sz w:val="21"/>
          <w:szCs w:val="21"/>
        </w:rPr>
        <w:t>TCL-24033</w:t>
      </w:r>
      <w:r w:rsidR="00F94D75" w:rsidRPr="00EC6C5D">
        <w:rPr>
          <w:color w:val="000000" w:themeColor="text1"/>
          <w:sz w:val="21"/>
          <w:szCs w:val="21"/>
        </w:rPr>
        <w:t xml:space="preserve"> 0</w:t>
      </w:r>
      <w:r w:rsidR="006544EE">
        <w:rPr>
          <w:color w:val="000000" w:themeColor="text1"/>
          <w:sz w:val="21"/>
          <w:szCs w:val="21"/>
        </w:rPr>
        <w:t>8</w:t>
      </w:r>
      <w:r w:rsidR="00F94D75" w:rsidRPr="00EC6C5D">
        <w:rPr>
          <w:color w:val="000000" w:themeColor="text1"/>
          <w:sz w:val="21"/>
          <w:szCs w:val="21"/>
        </w:rPr>
        <w:t>/24</w:t>
      </w:r>
    </w:p>
    <w:p w14:paraId="46DEAE89" w14:textId="77777777" w:rsidR="006560BE" w:rsidRDefault="006560BE" w:rsidP="006560BE">
      <w:pPr>
        <w:pStyle w:val="Footer"/>
        <w:rPr>
          <w:color w:val="000000" w:themeColor="text1"/>
          <w:sz w:val="21"/>
          <w:szCs w:val="21"/>
        </w:rPr>
      </w:pPr>
    </w:p>
    <w:p w14:paraId="5496B1D0" w14:textId="3C75A648" w:rsidR="00E05B88" w:rsidRPr="00FB5CC4" w:rsidRDefault="00A70F48" w:rsidP="001274B8">
      <w:pPr>
        <w:rPr>
          <w:color w:val="000000" w:themeColor="text1"/>
          <w:sz w:val="21"/>
          <w:szCs w:val="21"/>
        </w:rPr>
      </w:pPr>
      <w:r w:rsidRPr="006560BE">
        <w:rPr>
          <w:color w:val="FF40FF"/>
          <w:sz w:val="21"/>
          <w:szCs w:val="21"/>
        </w:rPr>
        <w:t>[</w:t>
      </w:r>
      <w:r w:rsidR="00534992" w:rsidRPr="006560BE">
        <w:rPr>
          <w:color w:val="FF40FF"/>
          <w:sz w:val="21"/>
          <w:szCs w:val="21"/>
        </w:rPr>
        <w:t>Insert Physician Letterhead</w:t>
      </w:r>
      <w:r w:rsidRPr="006560BE">
        <w:rPr>
          <w:color w:val="FF40FF"/>
          <w:sz w:val="21"/>
          <w:szCs w:val="21"/>
        </w:rPr>
        <w:t>]</w:t>
      </w:r>
    </w:p>
    <w:p w14:paraId="135EC7EA" w14:textId="54EECA45" w:rsidR="001274B8" w:rsidRPr="00422EA2" w:rsidRDefault="00E05B88" w:rsidP="001274B8">
      <w:pPr>
        <w:rPr>
          <w:color w:val="FF40FF"/>
          <w:sz w:val="21"/>
          <w:szCs w:val="21"/>
        </w:rPr>
      </w:pPr>
      <w:r w:rsidRPr="00422EA2">
        <w:rPr>
          <w:color w:val="FF40FF"/>
          <w:sz w:val="21"/>
          <w:szCs w:val="21"/>
        </w:rPr>
        <w:t>[</w:t>
      </w:r>
      <w:r w:rsidR="001274B8" w:rsidRPr="00422EA2">
        <w:rPr>
          <w:color w:val="FF40FF"/>
          <w:sz w:val="21"/>
          <w:szCs w:val="21"/>
        </w:rPr>
        <w:t>Date</w:t>
      </w:r>
      <w:r w:rsidRPr="00422EA2">
        <w:rPr>
          <w:color w:val="FF40FF"/>
          <w:sz w:val="21"/>
          <w:szCs w:val="21"/>
        </w:rPr>
        <w:t>]</w:t>
      </w:r>
    </w:p>
    <w:p w14:paraId="36282A16" w14:textId="5DE6E8D6" w:rsidR="001274B8" w:rsidRDefault="00453E2B" w:rsidP="001274B8">
      <w:pPr>
        <w:rPr>
          <w:sz w:val="21"/>
          <w:szCs w:val="21"/>
        </w:rPr>
      </w:pPr>
      <w:r w:rsidRPr="00FB5CC4">
        <w:rPr>
          <w:sz w:val="21"/>
          <w:szCs w:val="21"/>
        </w:rPr>
        <w:t xml:space="preserve">To </w:t>
      </w:r>
      <w:r w:rsidR="00184044">
        <w:rPr>
          <w:sz w:val="21"/>
          <w:szCs w:val="21"/>
        </w:rPr>
        <w:t>w</w:t>
      </w:r>
      <w:r w:rsidRPr="00FB5CC4">
        <w:rPr>
          <w:sz w:val="21"/>
          <w:szCs w:val="21"/>
        </w:rPr>
        <w:t xml:space="preserve">hom </w:t>
      </w:r>
      <w:r w:rsidR="00184044">
        <w:rPr>
          <w:sz w:val="21"/>
          <w:szCs w:val="21"/>
        </w:rPr>
        <w:t>i</w:t>
      </w:r>
      <w:r w:rsidRPr="00FB5CC4">
        <w:rPr>
          <w:sz w:val="21"/>
          <w:szCs w:val="21"/>
        </w:rPr>
        <w:t xml:space="preserve">t </w:t>
      </w:r>
      <w:r w:rsidR="00184044">
        <w:rPr>
          <w:sz w:val="21"/>
          <w:szCs w:val="21"/>
        </w:rPr>
        <w:t>m</w:t>
      </w:r>
      <w:r w:rsidRPr="00FB5CC4">
        <w:rPr>
          <w:sz w:val="21"/>
          <w:szCs w:val="21"/>
        </w:rPr>
        <w:t xml:space="preserve">ay </w:t>
      </w:r>
      <w:r w:rsidR="00184044">
        <w:rPr>
          <w:sz w:val="21"/>
          <w:szCs w:val="21"/>
        </w:rPr>
        <w:t>c</w:t>
      </w:r>
      <w:r w:rsidRPr="00FB5CC4">
        <w:rPr>
          <w:sz w:val="21"/>
          <w:szCs w:val="21"/>
        </w:rPr>
        <w:t>oncern</w:t>
      </w:r>
      <w:r w:rsidR="00184044">
        <w:rPr>
          <w:sz w:val="21"/>
          <w:szCs w:val="21"/>
        </w:rPr>
        <w:t>,</w:t>
      </w:r>
    </w:p>
    <w:p w14:paraId="356D3CD8" w14:textId="77777777" w:rsidR="00FB5CC4" w:rsidRPr="00FB5CC4" w:rsidRDefault="00FB5CC4" w:rsidP="001274B8">
      <w:pPr>
        <w:rPr>
          <w:sz w:val="21"/>
          <w:szCs w:val="21"/>
        </w:rPr>
      </w:pPr>
    </w:p>
    <w:tbl>
      <w:tblPr>
        <w:tblStyle w:val="TableGrid"/>
        <w:tblW w:w="0" w:type="auto"/>
        <w:tblLook w:val="04A0" w:firstRow="1" w:lastRow="0" w:firstColumn="1" w:lastColumn="0" w:noHBand="0" w:noVBand="1"/>
      </w:tblPr>
      <w:tblGrid>
        <w:gridCol w:w="3183"/>
        <w:gridCol w:w="3507"/>
      </w:tblGrid>
      <w:tr w:rsidR="00FB5CC4" w14:paraId="19AD4C31" w14:textId="77777777" w:rsidTr="00D12895">
        <w:trPr>
          <w:trHeight w:val="280"/>
        </w:trPr>
        <w:tc>
          <w:tcPr>
            <w:tcW w:w="3183" w:type="dxa"/>
          </w:tcPr>
          <w:p w14:paraId="5227F278" w14:textId="38635F4C" w:rsidR="00FB5CC4" w:rsidRPr="000F6082" w:rsidRDefault="00534992" w:rsidP="00D12895">
            <w:pPr>
              <w:pStyle w:val="BodyText"/>
              <w:spacing w:before="2"/>
              <w:ind w:left="0"/>
              <w:rPr>
                <w:b/>
                <w:bCs/>
                <w:sz w:val="20"/>
                <w:szCs w:val="20"/>
              </w:rPr>
            </w:pPr>
            <w:r>
              <w:rPr>
                <w:b/>
                <w:bCs/>
                <w:sz w:val="20"/>
                <w:szCs w:val="20"/>
              </w:rPr>
              <w:t>Member</w:t>
            </w:r>
            <w:r w:rsidR="00FB5CC4" w:rsidRPr="000F6082">
              <w:rPr>
                <w:b/>
                <w:bCs/>
                <w:sz w:val="20"/>
                <w:szCs w:val="20"/>
              </w:rPr>
              <w:t xml:space="preserve"> Name</w:t>
            </w:r>
          </w:p>
        </w:tc>
        <w:tc>
          <w:tcPr>
            <w:tcW w:w="3507" w:type="dxa"/>
          </w:tcPr>
          <w:p w14:paraId="618DD83B" w14:textId="77777777" w:rsidR="00FB5CC4" w:rsidRPr="000F6082" w:rsidRDefault="00FB5CC4" w:rsidP="00422EA2">
            <w:pPr>
              <w:rPr>
                <w:color w:val="CC01CC"/>
                <w:sz w:val="20"/>
                <w:szCs w:val="20"/>
              </w:rPr>
            </w:pPr>
            <w:r w:rsidRPr="00422EA2">
              <w:rPr>
                <w:color w:val="FF40FF"/>
                <w:sz w:val="21"/>
                <w:szCs w:val="21"/>
              </w:rPr>
              <w:t>[Patient name]</w:t>
            </w:r>
          </w:p>
        </w:tc>
      </w:tr>
      <w:tr w:rsidR="00FB5CC4" w14:paraId="6C69B874" w14:textId="77777777" w:rsidTr="00D12895">
        <w:trPr>
          <w:trHeight w:val="280"/>
        </w:trPr>
        <w:tc>
          <w:tcPr>
            <w:tcW w:w="3183" w:type="dxa"/>
          </w:tcPr>
          <w:p w14:paraId="2850B7D6" w14:textId="77777777" w:rsidR="00FB5CC4" w:rsidRPr="000F6082" w:rsidRDefault="00FB5CC4" w:rsidP="00D12895">
            <w:pPr>
              <w:pStyle w:val="BodyText"/>
              <w:spacing w:before="2"/>
              <w:ind w:left="0"/>
              <w:rPr>
                <w:b/>
                <w:bCs/>
                <w:sz w:val="20"/>
                <w:szCs w:val="20"/>
              </w:rPr>
            </w:pPr>
            <w:r w:rsidRPr="000F6082">
              <w:rPr>
                <w:b/>
                <w:bCs/>
                <w:sz w:val="20"/>
                <w:szCs w:val="20"/>
              </w:rPr>
              <w:t>Date of Birth</w:t>
            </w:r>
          </w:p>
        </w:tc>
        <w:tc>
          <w:tcPr>
            <w:tcW w:w="3507" w:type="dxa"/>
          </w:tcPr>
          <w:p w14:paraId="3BA963E2" w14:textId="77777777" w:rsidR="00FB5CC4" w:rsidRPr="00422EA2" w:rsidRDefault="00FB5CC4" w:rsidP="00422EA2">
            <w:pPr>
              <w:rPr>
                <w:color w:val="FF40FF"/>
                <w:sz w:val="21"/>
                <w:szCs w:val="21"/>
              </w:rPr>
            </w:pPr>
            <w:r w:rsidRPr="00422EA2">
              <w:rPr>
                <w:color w:val="FF40FF"/>
                <w:sz w:val="21"/>
                <w:szCs w:val="21"/>
              </w:rPr>
              <w:t>[Patient date of birth]</w:t>
            </w:r>
          </w:p>
        </w:tc>
      </w:tr>
      <w:tr w:rsidR="00FB5CC4" w14:paraId="246B97EE" w14:textId="77777777" w:rsidTr="00D12895">
        <w:trPr>
          <w:trHeight w:val="316"/>
        </w:trPr>
        <w:tc>
          <w:tcPr>
            <w:tcW w:w="3183" w:type="dxa"/>
          </w:tcPr>
          <w:p w14:paraId="2ED634CD" w14:textId="00149AC0" w:rsidR="00FB5CC4" w:rsidRPr="000F6082" w:rsidRDefault="00534992" w:rsidP="00D12895">
            <w:pPr>
              <w:pStyle w:val="BodyText"/>
              <w:spacing w:before="2"/>
              <w:ind w:left="0"/>
              <w:rPr>
                <w:b/>
                <w:bCs/>
                <w:sz w:val="20"/>
                <w:szCs w:val="20"/>
              </w:rPr>
            </w:pPr>
            <w:r>
              <w:rPr>
                <w:b/>
                <w:bCs/>
                <w:sz w:val="20"/>
                <w:szCs w:val="20"/>
              </w:rPr>
              <w:t xml:space="preserve">Member ID </w:t>
            </w:r>
            <w:r w:rsidR="00FB5CC4" w:rsidRPr="000F6082">
              <w:rPr>
                <w:b/>
                <w:bCs/>
                <w:sz w:val="20"/>
                <w:szCs w:val="20"/>
              </w:rPr>
              <w:t>Number</w:t>
            </w:r>
          </w:p>
        </w:tc>
        <w:tc>
          <w:tcPr>
            <w:tcW w:w="3507" w:type="dxa"/>
          </w:tcPr>
          <w:p w14:paraId="6AB45D49" w14:textId="376532C1" w:rsidR="00FB5CC4" w:rsidRPr="00422EA2" w:rsidRDefault="00FB5CC4" w:rsidP="00422EA2">
            <w:pPr>
              <w:rPr>
                <w:color w:val="FF40FF"/>
                <w:sz w:val="21"/>
                <w:szCs w:val="21"/>
              </w:rPr>
            </w:pPr>
            <w:r w:rsidRPr="00422EA2">
              <w:rPr>
                <w:color w:val="FF40FF"/>
                <w:sz w:val="21"/>
                <w:szCs w:val="21"/>
              </w:rPr>
              <w:t>[</w:t>
            </w:r>
            <w:r w:rsidR="00977BCE">
              <w:rPr>
                <w:color w:val="FF40FF"/>
                <w:sz w:val="21"/>
                <w:szCs w:val="21"/>
              </w:rPr>
              <w:t xml:space="preserve">Member </w:t>
            </w:r>
            <w:r w:rsidR="00534992" w:rsidRPr="00422EA2">
              <w:rPr>
                <w:color w:val="FF40FF"/>
                <w:sz w:val="21"/>
                <w:szCs w:val="21"/>
              </w:rPr>
              <w:t xml:space="preserve">ID </w:t>
            </w:r>
            <w:r w:rsidRPr="00422EA2">
              <w:rPr>
                <w:color w:val="FF40FF"/>
                <w:sz w:val="21"/>
                <w:szCs w:val="21"/>
              </w:rPr>
              <w:t>number]</w:t>
            </w:r>
          </w:p>
        </w:tc>
      </w:tr>
      <w:tr w:rsidR="00534992" w14:paraId="683DBB31" w14:textId="77777777" w:rsidTr="00D12895">
        <w:trPr>
          <w:trHeight w:val="316"/>
        </w:trPr>
        <w:tc>
          <w:tcPr>
            <w:tcW w:w="3183" w:type="dxa"/>
          </w:tcPr>
          <w:p w14:paraId="7FCD6336" w14:textId="3C999319" w:rsidR="00534992" w:rsidRPr="000F6082" w:rsidRDefault="00534992" w:rsidP="00534992">
            <w:pPr>
              <w:pStyle w:val="BodyText"/>
              <w:spacing w:before="2"/>
              <w:ind w:left="0"/>
              <w:rPr>
                <w:b/>
                <w:bCs/>
                <w:sz w:val="20"/>
                <w:szCs w:val="20"/>
              </w:rPr>
            </w:pPr>
            <w:r w:rsidRPr="00534992">
              <w:rPr>
                <w:b/>
                <w:bCs/>
                <w:sz w:val="20"/>
                <w:szCs w:val="20"/>
              </w:rPr>
              <w:t>Member Group</w:t>
            </w:r>
            <w:r w:rsidR="00184044">
              <w:rPr>
                <w:b/>
                <w:bCs/>
                <w:sz w:val="20"/>
                <w:szCs w:val="20"/>
              </w:rPr>
              <w:t>/Policy</w:t>
            </w:r>
            <w:r w:rsidRPr="00534992">
              <w:rPr>
                <w:b/>
                <w:bCs/>
                <w:sz w:val="20"/>
                <w:szCs w:val="20"/>
              </w:rPr>
              <w:t xml:space="preserve"> Number</w:t>
            </w:r>
          </w:p>
        </w:tc>
        <w:tc>
          <w:tcPr>
            <w:tcW w:w="3507" w:type="dxa"/>
          </w:tcPr>
          <w:p w14:paraId="0563FF17" w14:textId="654E63F2" w:rsidR="00534992" w:rsidRPr="00422EA2" w:rsidRDefault="00534992" w:rsidP="00422EA2">
            <w:pPr>
              <w:rPr>
                <w:color w:val="FF40FF"/>
                <w:sz w:val="21"/>
                <w:szCs w:val="21"/>
              </w:rPr>
            </w:pPr>
            <w:r w:rsidRPr="00422EA2">
              <w:rPr>
                <w:color w:val="FF40FF"/>
                <w:sz w:val="21"/>
                <w:szCs w:val="21"/>
              </w:rPr>
              <w:t>[</w:t>
            </w:r>
            <w:r w:rsidR="00977BCE">
              <w:rPr>
                <w:color w:val="FF40FF"/>
                <w:sz w:val="21"/>
                <w:szCs w:val="21"/>
              </w:rPr>
              <w:t>Member</w:t>
            </w:r>
            <w:r w:rsidR="00EF7509">
              <w:rPr>
                <w:color w:val="FF40FF"/>
                <w:sz w:val="21"/>
                <w:szCs w:val="21"/>
              </w:rPr>
              <w:t xml:space="preserve"> </w:t>
            </w:r>
            <w:r w:rsidRPr="00422EA2">
              <w:rPr>
                <w:color w:val="FF40FF"/>
                <w:sz w:val="21"/>
                <w:szCs w:val="21"/>
              </w:rPr>
              <w:t>group/policy number]</w:t>
            </w:r>
          </w:p>
        </w:tc>
      </w:tr>
    </w:tbl>
    <w:p w14:paraId="376F809D" w14:textId="4BA5D3B0" w:rsidR="00453E2B" w:rsidRPr="00FB5CC4" w:rsidRDefault="00453E2B" w:rsidP="001274B8">
      <w:pPr>
        <w:rPr>
          <w:sz w:val="21"/>
          <w:szCs w:val="21"/>
        </w:rPr>
      </w:pPr>
    </w:p>
    <w:p w14:paraId="3C846CC9" w14:textId="7E2125D7" w:rsidR="003458DB" w:rsidRPr="00A37BB8" w:rsidRDefault="00453E2B" w:rsidP="00B729E8">
      <w:pPr>
        <w:rPr>
          <w:color w:val="FF40FF"/>
          <w:sz w:val="21"/>
          <w:szCs w:val="21"/>
        </w:rPr>
      </w:pPr>
      <w:r w:rsidRPr="00FB5CC4">
        <w:rPr>
          <w:sz w:val="21"/>
          <w:szCs w:val="21"/>
        </w:rPr>
        <w:t>I am writing on behalf of my patient</w:t>
      </w:r>
      <w:r w:rsidR="00184044">
        <w:rPr>
          <w:sz w:val="21"/>
          <w:szCs w:val="21"/>
        </w:rPr>
        <w:t>,</w:t>
      </w:r>
      <w:r w:rsidR="00685287">
        <w:rPr>
          <w:sz w:val="21"/>
          <w:szCs w:val="21"/>
        </w:rPr>
        <w:t xml:space="preserve"> </w:t>
      </w:r>
      <w:r w:rsidR="00E05B88" w:rsidRPr="00D73716">
        <w:rPr>
          <w:color w:val="FF40FF"/>
          <w:sz w:val="21"/>
          <w:szCs w:val="21"/>
        </w:rPr>
        <w:t>[</w:t>
      </w:r>
      <w:r w:rsidR="00FB5CC4" w:rsidRPr="00D73716">
        <w:rPr>
          <w:color w:val="FF40FF"/>
          <w:sz w:val="21"/>
          <w:szCs w:val="21"/>
        </w:rPr>
        <w:t>p</w:t>
      </w:r>
      <w:r w:rsidRPr="00D73716">
        <w:rPr>
          <w:color w:val="FF40FF"/>
          <w:sz w:val="21"/>
          <w:szCs w:val="21"/>
        </w:rPr>
        <w:t xml:space="preserve">atient </w:t>
      </w:r>
      <w:r w:rsidR="00FB5CC4" w:rsidRPr="00D73716">
        <w:rPr>
          <w:color w:val="FF40FF"/>
          <w:sz w:val="21"/>
          <w:szCs w:val="21"/>
        </w:rPr>
        <w:t>name</w:t>
      </w:r>
      <w:r w:rsidR="00E05B88" w:rsidRPr="00D73716">
        <w:rPr>
          <w:color w:val="FF40FF"/>
          <w:sz w:val="21"/>
          <w:szCs w:val="21"/>
        </w:rPr>
        <w:t>]</w:t>
      </w:r>
      <w:r w:rsidR="00977BCE" w:rsidRPr="00977BCE">
        <w:rPr>
          <w:color w:val="000000" w:themeColor="text1"/>
          <w:sz w:val="21"/>
          <w:szCs w:val="21"/>
        </w:rPr>
        <w:t>,</w:t>
      </w:r>
      <w:r w:rsidRPr="00D73716">
        <w:rPr>
          <w:color w:val="000000" w:themeColor="text1"/>
          <w:sz w:val="21"/>
          <w:szCs w:val="21"/>
        </w:rPr>
        <w:t xml:space="preserve"> to document</w:t>
      </w:r>
      <w:r w:rsidRPr="00FB5CC4">
        <w:rPr>
          <w:sz w:val="21"/>
          <w:szCs w:val="21"/>
        </w:rPr>
        <w:t xml:space="preserve"> </w:t>
      </w:r>
      <w:r w:rsidR="00CC1EF9">
        <w:rPr>
          <w:sz w:val="21"/>
          <w:szCs w:val="21"/>
        </w:rPr>
        <w:t xml:space="preserve">the </w:t>
      </w:r>
      <w:r w:rsidRPr="00FB5CC4">
        <w:rPr>
          <w:sz w:val="21"/>
          <w:szCs w:val="21"/>
        </w:rPr>
        <w:t xml:space="preserve">medical necessity for treatment with </w:t>
      </w:r>
      <w:r w:rsidR="00A37BB8">
        <w:rPr>
          <w:rFonts w:cstheme="minorHAnsi"/>
          <w:sz w:val="21"/>
          <w:szCs w:val="21"/>
        </w:rPr>
        <w:t>TECELRA®</w:t>
      </w:r>
      <w:r w:rsidR="00A37BB8" w:rsidRPr="00A37BB8">
        <w:rPr>
          <w:rFonts w:cstheme="minorHAnsi"/>
          <w:sz w:val="21"/>
          <w:szCs w:val="21"/>
        </w:rPr>
        <w:t xml:space="preserve"> (</w:t>
      </w:r>
      <w:r w:rsidR="00A37BB8">
        <w:rPr>
          <w:rFonts w:cstheme="minorHAnsi"/>
          <w:sz w:val="21"/>
          <w:szCs w:val="21"/>
        </w:rPr>
        <w:t>a</w:t>
      </w:r>
      <w:r w:rsidR="00A37BB8" w:rsidRPr="00A37BB8">
        <w:rPr>
          <w:rFonts w:cstheme="minorHAnsi"/>
          <w:sz w:val="21"/>
          <w:szCs w:val="21"/>
        </w:rPr>
        <w:t>famitresgene autoleucel)</w:t>
      </w:r>
      <w:r w:rsidR="00A37BB8">
        <w:rPr>
          <w:rFonts w:cstheme="minorHAnsi"/>
          <w:sz w:val="21"/>
          <w:szCs w:val="21"/>
        </w:rPr>
        <w:t xml:space="preserve">, </w:t>
      </w:r>
      <w:r w:rsidR="00A70F48" w:rsidRPr="00A70F48">
        <w:rPr>
          <w:color w:val="FF40FF"/>
          <w:sz w:val="21"/>
          <w:szCs w:val="21"/>
        </w:rPr>
        <w:t>[</w:t>
      </w:r>
      <w:r w:rsidR="00A37BB8">
        <w:rPr>
          <w:color w:val="FF40FF"/>
          <w:sz w:val="21"/>
          <w:szCs w:val="21"/>
        </w:rPr>
        <w:t xml:space="preserve">FDA-approved for </w:t>
      </w:r>
      <w:r w:rsidR="00A37BB8" w:rsidRPr="00A37BB8">
        <w:rPr>
          <w:color w:val="FF40FF"/>
          <w:sz w:val="21"/>
          <w:szCs w:val="21"/>
        </w:rPr>
        <w:t xml:space="preserve">adult patients with unresectable or metastatic SyS who have received prior </w:t>
      </w:r>
      <w:r w:rsidR="004B04CE">
        <w:rPr>
          <w:color w:val="FF40FF"/>
          <w:sz w:val="21"/>
          <w:szCs w:val="21"/>
        </w:rPr>
        <w:t>chemotherapy</w:t>
      </w:r>
      <w:r w:rsidR="00A37BB8" w:rsidRPr="00A37BB8">
        <w:rPr>
          <w:color w:val="FF40FF"/>
          <w:sz w:val="21"/>
          <w:szCs w:val="21"/>
        </w:rPr>
        <w:t>, are HLA-A*02:01P, -A*02:02P, -A*02:03P, or -A*02:06P</w:t>
      </w:r>
      <w:r w:rsidR="00884043">
        <w:rPr>
          <w:color w:val="FF40FF"/>
          <w:sz w:val="21"/>
          <w:szCs w:val="21"/>
        </w:rPr>
        <w:t xml:space="preserve"> positive</w:t>
      </w:r>
      <w:r w:rsidR="00A37BB8" w:rsidRPr="00A37BB8">
        <w:rPr>
          <w:color w:val="FF40FF"/>
          <w:sz w:val="21"/>
          <w:szCs w:val="21"/>
        </w:rPr>
        <w:t xml:space="preserve"> and whose tumor expresses the MAGE-A4 antigen as </w:t>
      </w:r>
      <w:r w:rsidR="00252765">
        <w:rPr>
          <w:color w:val="FF40FF"/>
          <w:sz w:val="21"/>
          <w:szCs w:val="21"/>
        </w:rPr>
        <w:t xml:space="preserve">determined </w:t>
      </w:r>
      <w:r w:rsidR="00A37BB8" w:rsidRPr="00A37BB8">
        <w:rPr>
          <w:color w:val="FF40FF"/>
          <w:sz w:val="21"/>
          <w:szCs w:val="21"/>
        </w:rPr>
        <w:t>by FDA-approved</w:t>
      </w:r>
      <w:r w:rsidR="004B04CE">
        <w:rPr>
          <w:color w:val="FF40FF"/>
          <w:sz w:val="21"/>
          <w:szCs w:val="21"/>
        </w:rPr>
        <w:t xml:space="preserve"> or cleared companion diagnostic devices</w:t>
      </w:r>
      <w:r w:rsidR="00A70F48" w:rsidRPr="00A70F48">
        <w:rPr>
          <w:color w:val="FF40FF"/>
          <w:sz w:val="21"/>
          <w:szCs w:val="21"/>
        </w:rPr>
        <w:t>]</w:t>
      </w:r>
      <w:r w:rsidR="00FB5CC4">
        <w:rPr>
          <w:color w:val="000000" w:themeColor="text1"/>
          <w:sz w:val="21"/>
          <w:szCs w:val="21"/>
        </w:rPr>
        <w:t>.</w:t>
      </w:r>
    </w:p>
    <w:p w14:paraId="3AF6946E" w14:textId="77777777" w:rsidR="003458DB" w:rsidRPr="00FB5CC4" w:rsidRDefault="003458DB" w:rsidP="001274B8">
      <w:pPr>
        <w:rPr>
          <w:sz w:val="21"/>
          <w:szCs w:val="21"/>
        </w:rPr>
      </w:pPr>
    </w:p>
    <w:p w14:paraId="117EE74E" w14:textId="0F283F35" w:rsidR="006D4398" w:rsidRPr="00D73716" w:rsidRDefault="00BA5DC4" w:rsidP="006D4398">
      <w:pPr>
        <w:rPr>
          <w:color w:val="FF40FF"/>
          <w:sz w:val="21"/>
          <w:szCs w:val="21"/>
        </w:rPr>
      </w:pPr>
      <w:r w:rsidRPr="00FB5CC4">
        <w:rPr>
          <w:sz w:val="21"/>
          <w:szCs w:val="21"/>
        </w:rPr>
        <w:t xml:space="preserve">My clinical assessment indicates </w:t>
      </w:r>
      <w:bookmarkStart w:id="0" w:name="_Hlk51234326"/>
      <w:r w:rsidRPr="00FB5CC4">
        <w:rPr>
          <w:sz w:val="21"/>
          <w:szCs w:val="21"/>
        </w:rPr>
        <w:t xml:space="preserve">that </w:t>
      </w:r>
      <w:r w:rsidR="00A37BB8">
        <w:rPr>
          <w:sz w:val="21"/>
          <w:szCs w:val="21"/>
        </w:rPr>
        <w:t>TECELRA</w:t>
      </w:r>
      <w:r w:rsidRPr="00FB5CC4">
        <w:rPr>
          <w:sz w:val="21"/>
          <w:szCs w:val="21"/>
        </w:rPr>
        <w:t xml:space="preserve"> is medically necessary for </w:t>
      </w:r>
      <w:r w:rsidR="00FB5CC4" w:rsidRPr="00D73716">
        <w:rPr>
          <w:color w:val="FF40FF"/>
          <w:sz w:val="21"/>
          <w:szCs w:val="21"/>
        </w:rPr>
        <w:t>[p</w:t>
      </w:r>
      <w:r w:rsidRPr="00D73716">
        <w:rPr>
          <w:color w:val="FF40FF"/>
          <w:sz w:val="21"/>
          <w:szCs w:val="21"/>
        </w:rPr>
        <w:t xml:space="preserve">atient </w:t>
      </w:r>
      <w:r w:rsidR="00FB5CC4" w:rsidRPr="00D73716">
        <w:rPr>
          <w:color w:val="FF40FF"/>
          <w:sz w:val="21"/>
          <w:szCs w:val="21"/>
        </w:rPr>
        <w:t>n</w:t>
      </w:r>
      <w:r w:rsidRPr="00D73716">
        <w:rPr>
          <w:color w:val="FF40FF"/>
          <w:sz w:val="21"/>
          <w:szCs w:val="21"/>
        </w:rPr>
        <w:t>ame</w:t>
      </w:r>
      <w:r w:rsidR="00FB5CC4" w:rsidRPr="00D73716">
        <w:rPr>
          <w:color w:val="FF40FF"/>
          <w:sz w:val="21"/>
          <w:szCs w:val="21"/>
        </w:rPr>
        <w:t>]</w:t>
      </w:r>
      <w:r w:rsidRPr="00D73716">
        <w:rPr>
          <w:color w:val="000000" w:themeColor="text1"/>
          <w:sz w:val="21"/>
          <w:szCs w:val="21"/>
        </w:rPr>
        <w:t>.</w:t>
      </w:r>
      <w:bookmarkEnd w:id="0"/>
      <w:r w:rsidRPr="00D73716">
        <w:rPr>
          <w:color w:val="FF40FF"/>
          <w:sz w:val="21"/>
          <w:szCs w:val="21"/>
        </w:rPr>
        <w:t xml:space="preserve"> </w:t>
      </w:r>
    </w:p>
    <w:p w14:paraId="4C7C56E7" w14:textId="5E8FC970" w:rsidR="006D4398" w:rsidRPr="00D73716" w:rsidRDefault="006D4398" w:rsidP="00A70F48">
      <w:pPr>
        <w:rPr>
          <w:color w:val="FF40FF"/>
          <w:sz w:val="21"/>
          <w:szCs w:val="21"/>
        </w:rPr>
      </w:pPr>
      <w:r w:rsidRPr="00D73716">
        <w:rPr>
          <w:color w:val="FF40FF"/>
          <w:sz w:val="21"/>
          <w:szCs w:val="21"/>
        </w:rPr>
        <w:t xml:space="preserve">[Please use the below table to clearly outline relevant details </w:t>
      </w:r>
      <w:r w:rsidR="00184044">
        <w:rPr>
          <w:color w:val="FF40FF"/>
          <w:sz w:val="21"/>
          <w:szCs w:val="21"/>
        </w:rPr>
        <w:t>that</w:t>
      </w:r>
      <w:r w:rsidRPr="00D73716">
        <w:rPr>
          <w:color w:val="FF40FF"/>
          <w:sz w:val="21"/>
          <w:szCs w:val="21"/>
        </w:rPr>
        <w:t xml:space="preserve"> document the patient’s medical necessity</w:t>
      </w:r>
      <w:r w:rsidR="00A70F48" w:rsidRPr="00D73716">
        <w:rPr>
          <w:color w:val="FF40FF"/>
          <w:sz w:val="21"/>
          <w:szCs w:val="21"/>
        </w:rPr>
        <w:t>.</w:t>
      </w:r>
      <w:r w:rsidR="00A70F48" w:rsidRPr="00A70F48">
        <w:rPr>
          <w:color w:val="FF40FF"/>
          <w:sz w:val="21"/>
          <w:szCs w:val="21"/>
        </w:rPr>
        <w:t xml:space="preserve"> Note: Exercise medical judgment and discretion when providing a diagnosis and characterization of the patient’s medical condition.</w:t>
      </w:r>
      <w:r w:rsidRPr="00D73716">
        <w:rPr>
          <w:color w:val="FF40FF"/>
          <w:sz w:val="21"/>
          <w:szCs w:val="21"/>
        </w:rPr>
        <w:t>]</w:t>
      </w:r>
    </w:p>
    <w:tbl>
      <w:tblPr>
        <w:tblStyle w:val="TableGrid"/>
        <w:tblW w:w="0" w:type="auto"/>
        <w:tblLook w:val="04A0" w:firstRow="1" w:lastRow="0" w:firstColumn="1" w:lastColumn="0" w:noHBand="0" w:noVBand="1"/>
      </w:tblPr>
      <w:tblGrid>
        <w:gridCol w:w="3015"/>
        <w:gridCol w:w="6335"/>
      </w:tblGrid>
      <w:tr w:rsidR="006D4398" w14:paraId="0BCF1B91" w14:textId="77777777" w:rsidTr="00CC1EF9">
        <w:tc>
          <w:tcPr>
            <w:tcW w:w="3045" w:type="dxa"/>
          </w:tcPr>
          <w:p w14:paraId="591EC544" w14:textId="77777777" w:rsidR="006D4398" w:rsidRPr="000F6082" w:rsidRDefault="006D4398" w:rsidP="00D12895">
            <w:pPr>
              <w:pStyle w:val="BodyText"/>
              <w:spacing w:line="266" w:lineRule="exact"/>
              <w:ind w:left="0"/>
              <w:rPr>
                <w:b/>
                <w:bCs/>
                <w:sz w:val="20"/>
                <w:szCs w:val="20"/>
              </w:rPr>
            </w:pPr>
            <w:r w:rsidRPr="000F6082">
              <w:rPr>
                <w:b/>
                <w:bCs/>
                <w:sz w:val="20"/>
                <w:szCs w:val="20"/>
              </w:rPr>
              <w:t xml:space="preserve">Primary </w:t>
            </w:r>
            <w:r>
              <w:rPr>
                <w:b/>
                <w:bCs/>
                <w:sz w:val="20"/>
                <w:szCs w:val="20"/>
              </w:rPr>
              <w:t>d</w:t>
            </w:r>
            <w:r w:rsidRPr="000F6082">
              <w:rPr>
                <w:b/>
                <w:bCs/>
                <w:sz w:val="20"/>
                <w:szCs w:val="20"/>
              </w:rPr>
              <w:t>iagnosis</w:t>
            </w:r>
          </w:p>
        </w:tc>
        <w:tc>
          <w:tcPr>
            <w:tcW w:w="6425" w:type="dxa"/>
          </w:tcPr>
          <w:p w14:paraId="27409B74" w14:textId="4BB25985" w:rsidR="006D4398" w:rsidRDefault="006D4398" w:rsidP="00D73716">
            <w:pPr>
              <w:rPr>
                <w:color w:val="FF40FF"/>
                <w:sz w:val="21"/>
                <w:szCs w:val="21"/>
              </w:rPr>
            </w:pPr>
            <w:r w:rsidRPr="00D73716">
              <w:rPr>
                <w:color w:val="FF40FF"/>
                <w:sz w:val="21"/>
                <w:szCs w:val="21"/>
              </w:rPr>
              <w:t>[</w:t>
            </w:r>
            <w:r w:rsidR="00A37BB8" w:rsidRPr="00A37BB8">
              <w:rPr>
                <w:color w:val="FF40FF"/>
                <w:sz w:val="21"/>
                <w:szCs w:val="21"/>
              </w:rPr>
              <w:t xml:space="preserve">unresectable or metastatic </w:t>
            </w:r>
            <w:r w:rsidR="00A828C4">
              <w:rPr>
                <w:color w:val="FF40FF"/>
                <w:sz w:val="21"/>
                <w:szCs w:val="21"/>
              </w:rPr>
              <w:t>synovial sarcoma</w:t>
            </w:r>
            <w:r w:rsidR="00A37BB8" w:rsidRPr="00A37BB8">
              <w:rPr>
                <w:color w:val="FF40FF"/>
                <w:sz w:val="21"/>
                <w:szCs w:val="21"/>
              </w:rPr>
              <w:t xml:space="preserve"> </w:t>
            </w:r>
            <w:r w:rsidR="00A37BB8">
              <w:rPr>
                <w:color w:val="FF40FF"/>
                <w:sz w:val="21"/>
                <w:szCs w:val="21"/>
              </w:rPr>
              <w:t>that</w:t>
            </w:r>
            <w:r w:rsidR="00A37BB8" w:rsidRPr="00A37BB8">
              <w:rPr>
                <w:color w:val="FF40FF"/>
                <w:sz w:val="21"/>
                <w:szCs w:val="21"/>
              </w:rPr>
              <w:t xml:space="preserve"> received prior </w:t>
            </w:r>
            <w:r w:rsidR="004B04CE">
              <w:rPr>
                <w:color w:val="FF40FF"/>
                <w:sz w:val="21"/>
                <w:szCs w:val="21"/>
              </w:rPr>
              <w:t>chemotherapy</w:t>
            </w:r>
            <w:r w:rsidR="00A37BB8" w:rsidRPr="00A37BB8">
              <w:rPr>
                <w:color w:val="FF40FF"/>
                <w:sz w:val="21"/>
                <w:szCs w:val="21"/>
              </w:rPr>
              <w:t xml:space="preserve">, </w:t>
            </w:r>
            <w:r w:rsidR="00A37BB8">
              <w:rPr>
                <w:color w:val="FF40FF"/>
                <w:sz w:val="21"/>
                <w:szCs w:val="21"/>
              </w:rPr>
              <w:t>is</w:t>
            </w:r>
            <w:r w:rsidR="00A37BB8" w:rsidRPr="00A37BB8">
              <w:rPr>
                <w:color w:val="FF40FF"/>
                <w:sz w:val="21"/>
                <w:szCs w:val="21"/>
              </w:rPr>
              <w:t xml:space="preserve"> HLA-A*02:01P, -A*02:02P, -A*02:03P, or -A*02:06P</w:t>
            </w:r>
            <w:r w:rsidR="00523E09">
              <w:rPr>
                <w:color w:val="FF40FF"/>
                <w:sz w:val="21"/>
                <w:szCs w:val="21"/>
              </w:rPr>
              <w:t xml:space="preserve"> positive</w:t>
            </w:r>
            <w:r w:rsidR="00A37BB8" w:rsidRPr="00A37BB8">
              <w:rPr>
                <w:color w:val="FF40FF"/>
                <w:sz w:val="21"/>
                <w:szCs w:val="21"/>
              </w:rPr>
              <w:t xml:space="preserve"> and tumor express</w:t>
            </w:r>
            <w:r w:rsidR="00523E09">
              <w:rPr>
                <w:color w:val="FF40FF"/>
                <w:sz w:val="21"/>
                <w:szCs w:val="21"/>
              </w:rPr>
              <w:t>es</w:t>
            </w:r>
            <w:r w:rsidR="00A37BB8" w:rsidRPr="00A37BB8">
              <w:rPr>
                <w:color w:val="FF40FF"/>
                <w:sz w:val="21"/>
                <w:szCs w:val="21"/>
              </w:rPr>
              <w:t xml:space="preserve"> the MAGE-A4 antigen as </w:t>
            </w:r>
            <w:r w:rsidR="00C334BD">
              <w:rPr>
                <w:color w:val="FF40FF"/>
                <w:sz w:val="21"/>
                <w:szCs w:val="21"/>
              </w:rPr>
              <w:t xml:space="preserve">determined </w:t>
            </w:r>
            <w:r w:rsidR="00A37BB8" w:rsidRPr="00A37BB8">
              <w:rPr>
                <w:color w:val="FF40FF"/>
                <w:sz w:val="21"/>
                <w:szCs w:val="21"/>
              </w:rPr>
              <w:t>by FDA-approved</w:t>
            </w:r>
            <w:r w:rsidR="004B04CE">
              <w:rPr>
                <w:color w:val="FF40FF"/>
                <w:sz w:val="21"/>
                <w:szCs w:val="21"/>
              </w:rPr>
              <w:t xml:space="preserve"> or cleared diagnostic devices</w:t>
            </w:r>
            <w:r w:rsidRPr="00D73716">
              <w:rPr>
                <w:color w:val="FF40FF"/>
                <w:sz w:val="21"/>
                <w:szCs w:val="21"/>
              </w:rPr>
              <w:t>]</w:t>
            </w:r>
          </w:p>
          <w:p w14:paraId="7380D01B" w14:textId="77777777" w:rsidR="00AD1F36" w:rsidRDefault="00AD1F36" w:rsidP="00D73716">
            <w:pPr>
              <w:rPr>
                <w:color w:val="FF40FF"/>
                <w:sz w:val="21"/>
                <w:szCs w:val="21"/>
              </w:rPr>
            </w:pPr>
          </w:p>
          <w:p w14:paraId="0C82AA62" w14:textId="7B2541E2" w:rsidR="00AD1F36" w:rsidRPr="00D73716" w:rsidRDefault="00AD1F36" w:rsidP="00D73716">
            <w:pPr>
              <w:rPr>
                <w:color w:val="FF40FF"/>
                <w:sz w:val="21"/>
                <w:szCs w:val="21"/>
              </w:rPr>
            </w:pPr>
            <w:r>
              <w:rPr>
                <w:color w:val="FF40FF"/>
                <w:sz w:val="21"/>
                <w:szCs w:val="21"/>
              </w:rPr>
              <w:t>[Insert biomarker testing results]</w:t>
            </w:r>
          </w:p>
        </w:tc>
      </w:tr>
      <w:tr w:rsidR="006D4398" w14:paraId="42D0CB3D" w14:textId="77777777" w:rsidTr="00CC1EF9">
        <w:tc>
          <w:tcPr>
            <w:tcW w:w="3045" w:type="dxa"/>
          </w:tcPr>
          <w:p w14:paraId="2361325D" w14:textId="77777777" w:rsidR="006D4398" w:rsidRPr="000F6082" w:rsidRDefault="006D4398" w:rsidP="00D12895">
            <w:pPr>
              <w:pStyle w:val="BodyText"/>
              <w:spacing w:line="266" w:lineRule="exact"/>
              <w:ind w:left="0"/>
              <w:rPr>
                <w:b/>
                <w:bCs/>
                <w:sz w:val="20"/>
                <w:szCs w:val="20"/>
              </w:rPr>
            </w:pPr>
            <w:r w:rsidRPr="000F6082">
              <w:rPr>
                <w:b/>
                <w:bCs/>
                <w:sz w:val="20"/>
                <w:szCs w:val="20"/>
              </w:rPr>
              <w:t>ICD-10-CM code</w:t>
            </w:r>
          </w:p>
        </w:tc>
        <w:tc>
          <w:tcPr>
            <w:tcW w:w="6425" w:type="dxa"/>
          </w:tcPr>
          <w:p w14:paraId="62D5E576" w14:textId="4701882E" w:rsidR="006D4398" w:rsidRPr="00D73716" w:rsidRDefault="006D4398" w:rsidP="00D73716">
            <w:pPr>
              <w:rPr>
                <w:color w:val="FF40FF"/>
                <w:sz w:val="21"/>
                <w:szCs w:val="21"/>
              </w:rPr>
            </w:pPr>
            <w:r w:rsidRPr="00D73716">
              <w:rPr>
                <w:color w:val="FF40FF"/>
                <w:sz w:val="21"/>
                <w:szCs w:val="21"/>
              </w:rPr>
              <w:t>[</w:t>
            </w:r>
            <w:r w:rsidR="00977BCE">
              <w:rPr>
                <w:color w:val="FF40FF"/>
                <w:sz w:val="21"/>
                <w:szCs w:val="21"/>
              </w:rPr>
              <w:t>C</w:t>
            </w:r>
            <w:r w:rsidR="00A37BB8">
              <w:rPr>
                <w:color w:val="FF40FF"/>
                <w:sz w:val="21"/>
                <w:szCs w:val="21"/>
              </w:rPr>
              <w:t>XX.XX]</w:t>
            </w:r>
          </w:p>
        </w:tc>
      </w:tr>
      <w:tr w:rsidR="006D4398" w14:paraId="45469395" w14:textId="77777777" w:rsidTr="00CC1EF9">
        <w:tc>
          <w:tcPr>
            <w:tcW w:w="3045" w:type="dxa"/>
          </w:tcPr>
          <w:p w14:paraId="5F11C829" w14:textId="2F3B8BE9" w:rsidR="006D4398" w:rsidRPr="000F6082" w:rsidRDefault="00184044" w:rsidP="00D12895">
            <w:pPr>
              <w:pStyle w:val="BodyText"/>
              <w:spacing w:line="266" w:lineRule="exact"/>
              <w:ind w:left="0"/>
              <w:rPr>
                <w:b/>
                <w:bCs/>
                <w:sz w:val="20"/>
                <w:szCs w:val="20"/>
              </w:rPr>
            </w:pPr>
            <w:r>
              <w:rPr>
                <w:b/>
                <w:bCs/>
                <w:sz w:val="20"/>
                <w:szCs w:val="20"/>
              </w:rPr>
              <w:t>No.</w:t>
            </w:r>
            <w:r w:rsidR="006D4398" w:rsidRPr="000F6082">
              <w:rPr>
                <w:b/>
                <w:bCs/>
                <w:sz w:val="20"/>
                <w:szCs w:val="20"/>
              </w:rPr>
              <w:t xml:space="preserve"> of prior therapies</w:t>
            </w:r>
          </w:p>
        </w:tc>
        <w:tc>
          <w:tcPr>
            <w:tcW w:w="6425" w:type="dxa"/>
          </w:tcPr>
          <w:p w14:paraId="4838C767" w14:textId="04B9DEE5" w:rsidR="006D4398" w:rsidRPr="00D73716" w:rsidRDefault="006D4398" w:rsidP="00D73716">
            <w:pPr>
              <w:rPr>
                <w:color w:val="FF40FF"/>
                <w:sz w:val="21"/>
                <w:szCs w:val="21"/>
              </w:rPr>
            </w:pPr>
            <w:r w:rsidRPr="00D73716">
              <w:rPr>
                <w:color w:val="FF40FF"/>
                <w:sz w:val="21"/>
                <w:szCs w:val="21"/>
              </w:rPr>
              <w:t>[</w:t>
            </w:r>
            <w:r w:rsidR="00184044">
              <w:rPr>
                <w:color w:val="FF40FF"/>
                <w:sz w:val="21"/>
                <w:szCs w:val="21"/>
              </w:rPr>
              <w:t>No.</w:t>
            </w:r>
            <w:r w:rsidRPr="00D73716">
              <w:rPr>
                <w:color w:val="FF40FF"/>
                <w:sz w:val="21"/>
                <w:szCs w:val="21"/>
              </w:rPr>
              <w:t xml:space="preserve"> of prior therapies]</w:t>
            </w:r>
          </w:p>
        </w:tc>
      </w:tr>
      <w:tr w:rsidR="006D4398" w14:paraId="12BC6CCE" w14:textId="77777777" w:rsidTr="00CC1EF9">
        <w:tc>
          <w:tcPr>
            <w:tcW w:w="3045" w:type="dxa"/>
          </w:tcPr>
          <w:p w14:paraId="3F989AD0" w14:textId="3693E631" w:rsidR="006D4398" w:rsidRPr="00EF4D2D" w:rsidRDefault="006D4398" w:rsidP="00D12895">
            <w:pPr>
              <w:pStyle w:val="BodyText"/>
              <w:spacing w:line="266" w:lineRule="exact"/>
              <w:ind w:left="0"/>
              <w:rPr>
                <w:b/>
                <w:bCs/>
                <w:color w:val="000000" w:themeColor="text1"/>
                <w:sz w:val="20"/>
                <w:szCs w:val="20"/>
              </w:rPr>
            </w:pPr>
            <w:r w:rsidRPr="00EF4D2D">
              <w:rPr>
                <w:b/>
                <w:bCs/>
                <w:color w:val="000000" w:themeColor="text1"/>
                <w:sz w:val="20"/>
                <w:szCs w:val="20"/>
              </w:rPr>
              <w:t xml:space="preserve">Description of prior therapies </w:t>
            </w:r>
            <w:r w:rsidR="00CC1EF9">
              <w:rPr>
                <w:b/>
                <w:bCs/>
                <w:color w:val="000000" w:themeColor="text1"/>
                <w:sz w:val="20"/>
                <w:szCs w:val="20"/>
              </w:rPr>
              <w:t>and</w:t>
            </w:r>
            <w:r w:rsidRPr="00EF4D2D">
              <w:rPr>
                <w:b/>
                <w:bCs/>
                <w:color w:val="000000" w:themeColor="text1"/>
                <w:sz w:val="20"/>
                <w:szCs w:val="20"/>
              </w:rPr>
              <w:t xml:space="preserve"> treatment response</w:t>
            </w:r>
          </w:p>
        </w:tc>
        <w:tc>
          <w:tcPr>
            <w:tcW w:w="6425" w:type="dxa"/>
          </w:tcPr>
          <w:p w14:paraId="5C77F5AD" w14:textId="2043540E" w:rsidR="006D4398" w:rsidRPr="00D73716" w:rsidRDefault="006D4398" w:rsidP="00D73716">
            <w:pPr>
              <w:rPr>
                <w:color w:val="FF40FF"/>
                <w:sz w:val="21"/>
                <w:szCs w:val="21"/>
              </w:rPr>
            </w:pPr>
            <w:r w:rsidRPr="00D73716">
              <w:rPr>
                <w:color w:val="FF40FF"/>
                <w:sz w:val="21"/>
                <w:szCs w:val="21"/>
              </w:rPr>
              <w:t xml:space="preserve">[Description of prior therapy 1 </w:t>
            </w:r>
            <w:r w:rsidR="00CC1EF9" w:rsidRPr="00D73716">
              <w:rPr>
                <w:color w:val="FF40FF"/>
                <w:sz w:val="21"/>
                <w:szCs w:val="21"/>
              </w:rPr>
              <w:t>and</w:t>
            </w:r>
            <w:r w:rsidRPr="00D73716">
              <w:rPr>
                <w:color w:val="FF40FF"/>
                <w:sz w:val="21"/>
                <w:szCs w:val="21"/>
              </w:rPr>
              <w:t xml:space="preserve"> patient’s treatment response]</w:t>
            </w:r>
          </w:p>
          <w:p w14:paraId="0118DF12" w14:textId="19ED2450" w:rsidR="006D4398" w:rsidRPr="00D73716" w:rsidRDefault="006D4398" w:rsidP="00D73716">
            <w:pPr>
              <w:rPr>
                <w:color w:val="FF40FF"/>
                <w:sz w:val="21"/>
                <w:szCs w:val="21"/>
              </w:rPr>
            </w:pPr>
            <w:r w:rsidRPr="00D73716">
              <w:rPr>
                <w:color w:val="FF40FF"/>
                <w:sz w:val="21"/>
                <w:szCs w:val="21"/>
              </w:rPr>
              <w:t xml:space="preserve">[Description of prior therapy 2 </w:t>
            </w:r>
            <w:r w:rsidR="00CC1EF9" w:rsidRPr="00D73716">
              <w:rPr>
                <w:color w:val="FF40FF"/>
                <w:sz w:val="21"/>
                <w:szCs w:val="21"/>
              </w:rPr>
              <w:t>and</w:t>
            </w:r>
            <w:r w:rsidRPr="00D73716">
              <w:rPr>
                <w:color w:val="FF40FF"/>
                <w:sz w:val="21"/>
                <w:szCs w:val="21"/>
              </w:rPr>
              <w:t xml:space="preserve"> patient’s treatment response]</w:t>
            </w:r>
          </w:p>
          <w:p w14:paraId="32325443" w14:textId="731C2CFC" w:rsidR="006D4398" w:rsidRPr="00D73716" w:rsidRDefault="006D4398" w:rsidP="00D73716">
            <w:pPr>
              <w:rPr>
                <w:color w:val="FF40FF"/>
                <w:sz w:val="21"/>
                <w:szCs w:val="21"/>
              </w:rPr>
            </w:pPr>
            <w:r w:rsidRPr="00D73716">
              <w:rPr>
                <w:color w:val="FF40FF"/>
                <w:sz w:val="21"/>
                <w:szCs w:val="21"/>
              </w:rPr>
              <w:t xml:space="preserve">[Description of prior therapy 3 </w:t>
            </w:r>
            <w:r w:rsidR="00CC1EF9" w:rsidRPr="00D73716">
              <w:rPr>
                <w:color w:val="FF40FF"/>
                <w:sz w:val="21"/>
                <w:szCs w:val="21"/>
              </w:rPr>
              <w:t>and</w:t>
            </w:r>
            <w:r w:rsidRPr="00D73716">
              <w:rPr>
                <w:color w:val="FF40FF"/>
                <w:sz w:val="21"/>
                <w:szCs w:val="21"/>
              </w:rPr>
              <w:t xml:space="preserve"> patient’s treatment response]</w:t>
            </w:r>
          </w:p>
          <w:p w14:paraId="4FD753F3" w14:textId="661E4DCC" w:rsidR="006D4398" w:rsidRPr="00D73716" w:rsidRDefault="006D4398" w:rsidP="00D73716">
            <w:pPr>
              <w:rPr>
                <w:color w:val="FF40FF"/>
                <w:sz w:val="21"/>
                <w:szCs w:val="21"/>
              </w:rPr>
            </w:pPr>
            <w:r w:rsidRPr="00D73716">
              <w:rPr>
                <w:color w:val="FF40FF"/>
                <w:sz w:val="21"/>
                <w:szCs w:val="21"/>
              </w:rPr>
              <w:t xml:space="preserve">[Description of prior therapy 4 </w:t>
            </w:r>
            <w:r w:rsidR="00CC1EF9" w:rsidRPr="00D73716">
              <w:rPr>
                <w:color w:val="FF40FF"/>
                <w:sz w:val="21"/>
                <w:szCs w:val="21"/>
              </w:rPr>
              <w:t>and</w:t>
            </w:r>
            <w:r w:rsidRPr="00D73716">
              <w:rPr>
                <w:color w:val="FF40FF"/>
                <w:sz w:val="21"/>
                <w:szCs w:val="21"/>
              </w:rPr>
              <w:t xml:space="preserve"> patient’s treatment response]</w:t>
            </w:r>
          </w:p>
        </w:tc>
      </w:tr>
      <w:tr w:rsidR="006D4398" w14:paraId="6C569ACD" w14:textId="77777777" w:rsidTr="00CC1EF9">
        <w:tc>
          <w:tcPr>
            <w:tcW w:w="3045" w:type="dxa"/>
          </w:tcPr>
          <w:p w14:paraId="61A6DC9F" w14:textId="77777777" w:rsidR="006D4398" w:rsidRPr="00EF4D2D" w:rsidRDefault="006D4398" w:rsidP="00D12895">
            <w:pPr>
              <w:pStyle w:val="BodyText"/>
              <w:spacing w:line="266" w:lineRule="exact"/>
              <w:ind w:left="0"/>
              <w:rPr>
                <w:b/>
                <w:bCs/>
                <w:color w:val="000000" w:themeColor="text1"/>
                <w:spacing w:val="-6"/>
                <w:sz w:val="20"/>
                <w:szCs w:val="20"/>
              </w:rPr>
            </w:pPr>
            <w:r w:rsidRPr="00EF4D2D">
              <w:rPr>
                <w:b/>
                <w:bCs/>
                <w:color w:val="000000" w:themeColor="text1"/>
                <w:sz w:val="20"/>
                <w:szCs w:val="20"/>
              </w:rPr>
              <w:t>Relevant</w:t>
            </w:r>
            <w:r w:rsidRPr="00EF4D2D">
              <w:rPr>
                <w:b/>
                <w:bCs/>
                <w:color w:val="000000" w:themeColor="text1"/>
                <w:spacing w:val="-3"/>
                <w:sz w:val="20"/>
                <w:szCs w:val="20"/>
              </w:rPr>
              <w:t xml:space="preserve"> </w:t>
            </w:r>
            <w:r w:rsidRPr="00EF4D2D">
              <w:rPr>
                <w:b/>
                <w:bCs/>
                <w:color w:val="000000" w:themeColor="text1"/>
                <w:sz w:val="20"/>
                <w:szCs w:val="20"/>
              </w:rPr>
              <w:t>disease-related</w:t>
            </w:r>
            <w:r w:rsidRPr="00EF4D2D">
              <w:rPr>
                <w:b/>
                <w:bCs/>
                <w:color w:val="000000" w:themeColor="text1"/>
                <w:spacing w:val="-3"/>
                <w:sz w:val="20"/>
                <w:szCs w:val="20"/>
              </w:rPr>
              <w:t xml:space="preserve"> </w:t>
            </w:r>
            <w:r w:rsidRPr="00EF4D2D">
              <w:rPr>
                <w:b/>
                <w:bCs/>
                <w:color w:val="000000" w:themeColor="text1"/>
                <w:sz w:val="20"/>
                <w:szCs w:val="20"/>
              </w:rPr>
              <w:t>characteristics</w:t>
            </w:r>
            <w:r w:rsidRPr="00EF4D2D">
              <w:rPr>
                <w:b/>
                <w:bCs/>
                <w:color w:val="000000" w:themeColor="text1"/>
                <w:spacing w:val="-6"/>
                <w:sz w:val="20"/>
                <w:szCs w:val="20"/>
              </w:rPr>
              <w:t xml:space="preserve"> </w:t>
            </w:r>
          </w:p>
        </w:tc>
        <w:tc>
          <w:tcPr>
            <w:tcW w:w="6425" w:type="dxa"/>
          </w:tcPr>
          <w:p w14:paraId="596AAC08" w14:textId="35FEED11" w:rsidR="006D4398" w:rsidRPr="00D73716" w:rsidRDefault="006D4398" w:rsidP="00D73716">
            <w:pPr>
              <w:rPr>
                <w:color w:val="FF40FF"/>
                <w:sz w:val="21"/>
                <w:szCs w:val="21"/>
              </w:rPr>
            </w:pPr>
            <w:r w:rsidRPr="00D73716">
              <w:rPr>
                <w:color w:val="FF40FF"/>
                <w:sz w:val="21"/>
                <w:szCs w:val="21"/>
              </w:rPr>
              <w:t>[Insert relevant disease-related characteristics including</w:t>
            </w:r>
            <w:r w:rsidR="00CC1EF9" w:rsidRPr="00D73716">
              <w:rPr>
                <w:color w:val="FF40FF"/>
                <w:sz w:val="21"/>
                <w:szCs w:val="21"/>
              </w:rPr>
              <w:t>,</w:t>
            </w:r>
            <w:r w:rsidRPr="00D73716">
              <w:rPr>
                <w:color w:val="FF40FF"/>
                <w:sz w:val="21"/>
                <w:szCs w:val="21"/>
              </w:rPr>
              <w:t xml:space="preserve"> but not limited to</w:t>
            </w:r>
            <w:r w:rsidR="00CC1EF9" w:rsidRPr="00D73716">
              <w:rPr>
                <w:color w:val="FF40FF"/>
                <w:sz w:val="21"/>
                <w:szCs w:val="21"/>
              </w:rPr>
              <w:t>,</w:t>
            </w:r>
            <w:r w:rsidRPr="00D73716">
              <w:rPr>
                <w:color w:val="FF40FF"/>
                <w:sz w:val="21"/>
                <w:szCs w:val="21"/>
              </w:rPr>
              <w:t xml:space="preserve"> histology and prognostic factors]</w:t>
            </w:r>
          </w:p>
        </w:tc>
      </w:tr>
      <w:tr w:rsidR="006D4398" w14:paraId="52FA8011" w14:textId="77777777" w:rsidTr="00CC1EF9">
        <w:tc>
          <w:tcPr>
            <w:tcW w:w="3045" w:type="dxa"/>
          </w:tcPr>
          <w:p w14:paraId="517D99E4" w14:textId="77777777" w:rsidR="006D4398" w:rsidRPr="00EF4D2D" w:rsidRDefault="006D4398" w:rsidP="00D12895">
            <w:pPr>
              <w:pStyle w:val="BodyText"/>
              <w:spacing w:line="266" w:lineRule="exact"/>
              <w:ind w:left="0"/>
              <w:rPr>
                <w:b/>
                <w:bCs/>
                <w:color w:val="000000" w:themeColor="text1"/>
                <w:sz w:val="20"/>
                <w:szCs w:val="20"/>
              </w:rPr>
            </w:pPr>
            <w:r w:rsidRPr="00EF4D2D">
              <w:rPr>
                <w:b/>
                <w:bCs/>
                <w:color w:val="000000" w:themeColor="text1"/>
                <w:sz w:val="20"/>
                <w:szCs w:val="20"/>
              </w:rPr>
              <w:t>Clinical</w:t>
            </w:r>
            <w:r w:rsidRPr="00EF4D2D">
              <w:rPr>
                <w:b/>
                <w:bCs/>
                <w:color w:val="000000" w:themeColor="text1"/>
                <w:spacing w:val="-4"/>
                <w:sz w:val="20"/>
                <w:szCs w:val="20"/>
              </w:rPr>
              <w:t xml:space="preserve"> </w:t>
            </w:r>
            <w:r w:rsidRPr="00EF4D2D">
              <w:rPr>
                <w:b/>
                <w:bCs/>
                <w:color w:val="000000" w:themeColor="text1"/>
                <w:sz w:val="20"/>
                <w:szCs w:val="20"/>
              </w:rPr>
              <w:t>fitness</w:t>
            </w:r>
            <w:r w:rsidRPr="00EF4D2D">
              <w:rPr>
                <w:b/>
                <w:bCs/>
                <w:color w:val="000000" w:themeColor="text1"/>
                <w:spacing w:val="-5"/>
                <w:sz w:val="20"/>
                <w:szCs w:val="20"/>
              </w:rPr>
              <w:t xml:space="preserve"> </w:t>
            </w:r>
          </w:p>
        </w:tc>
        <w:tc>
          <w:tcPr>
            <w:tcW w:w="6425" w:type="dxa"/>
          </w:tcPr>
          <w:p w14:paraId="5A859D90" w14:textId="3B752A97" w:rsidR="006D4398" w:rsidRPr="00D73716" w:rsidRDefault="006D4398" w:rsidP="00D73716">
            <w:pPr>
              <w:rPr>
                <w:color w:val="FF40FF"/>
                <w:sz w:val="21"/>
                <w:szCs w:val="21"/>
              </w:rPr>
            </w:pPr>
            <w:r w:rsidRPr="00D73716">
              <w:rPr>
                <w:color w:val="FF40FF"/>
                <w:sz w:val="21"/>
                <w:szCs w:val="21"/>
              </w:rPr>
              <w:t>[Insert relevant details on the patient’s clinical fitness, including</w:t>
            </w:r>
            <w:r w:rsidR="00CC1EF9" w:rsidRPr="00D73716">
              <w:rPr>
                <w:color w:val="FF40FF"/>
                <w:sz w:val="21"/>
                <w:szCs w:val="21"/>
              </w:rPr>
              <w:t>,</w:t>
            </w:r>
            <w:r w:rsidRPr="00D73716">
              <w:rPr>
                <w:color w:val="FF40FF"/>
                <w:sz w:val="21"/>
                <w:szCs w:val="21"/>
              </w:rPr>
              <w:t xml:space="preserve"> but not limited to</w:t>
            </w:r>
            <w:r w:rsidR="00CC1EF9" w:rsidRPr="00D73716">
              <w:rPr>
                <w:color w:val="FF40FF"/>
                <w:sz w:val="21"/>
                <w:szCs w:val="21"/>
              </w:rPr>
              <w:t>,</w:t>
            </w:r>
            <w:r w:rsidRPr="00D73716">
              <w:rPr>
                <w:color w:val="FF40FF"/>
                <w:sz w:val="21"/>
                <w:szCs w:val="21"/>
              </w:rPr>
              <w:t xml:space="preserve"> ECOG performance status</w:t>
            </w:r>
            <w:r w:rsidR="00CC1EF9" w:rsidRPr="00D73716">
              <w:rPr>
                <w:color w:val="FF40FF"/>
                <w:sz w:val="21"/>
                <w:szCs w:val="21"/>
              </w:rPr>
              <w:t xml:space="preserve"> and/or </w:t>
            </w:r>
            <w:r w:rsidRPr="00D73716">
              <w:rPr>
                <w:color w:val="FF40FF"/>
                <w:sz w:val="21"/>
                <w:szCs w:val="21"/>
              </w:rPr>
              <w:t>organ function indicators]</w:t>
            </w:r>
          </w:p>
        </w:tc>
      </w:tr>
      <w:tr w:rsidR="00A70F48" w14:paraId="40C953CD" w14:textId="77777777" w:rsidTr="00CC1EF9">
        <w:tc>
          <w:tcPr>
            <w:tcW w:w="3045" w:type="dxa"/>
          </w:tcPr>
          <w:p w14:paraId="1DEDAAA2" w14:textId="3C411593" w:rsidR="00A70F48" w:rsidRPr="00EF4D2D" w:rsidRDefault="00A70F48" w:rsidP="00D12895">
            <w:pPr>
              <w:pStyle w:val="BodyText"/>
              <w:spacing w:line="266" w:lineRule="exact"/>
              <w:ind w:left="0"/>
              <w:rPr>
                <w:b/>
                <w:bCs/>
                <w:color w:val="000000" w:themeColor="text1"/>
                <w:sz w:val="20"/>
                <w:szCs w:val="20"/>
              </w:rPr>
            </w:pPr>
            <w:r>
              <w:rPr>
                <w:b/>
                <w:bCs/>
                <w:color w:val="000000" w:themeColor="text1"/>
                <w:sz w:val="20"/>
                <w:szCs w:val="20"/>
              </w:rPr>
              <w:t xml:space="preserve">Site of </w:t>
            </w:r>
            <w:r w:rsidR="00394AB5">
              <w:rPr>
                <w:b/>
                <w:bCs/>
                <w:color w:val="000000" w:themeColor="text1"/>
                <w:sz w:val="20"/>
                <w:szCs w:val="20"/>
              </w:rPr>
              <w:t>m</w:t>
            </w:r>
            <w:r>
              <w:rPr>
                <w:b/>
                <w:bCs/>
                <w:color w:val="000000" w:themeColor="text1"/>
                <w:sz w:val="20"/>
                <w:szCs w:val="20"/>
              </w:rPr>
              <w:t xml:space="preserve">edical </w:t>
            </w:r>
            <w:r w:rsidR="00394AB5">
              <w:rPr>
                <w:b/>
                <w:bCs/>
                <w:color w:val="000000" w:themeColor="text1"/>
                <w:sz w:val="20"/>
                <w:szCs w:val="20"/>
              </w:rPr>
              <w:t>s</w:t>
            </w:r>
            <w:r>
              <w:rPr>
                <w:b/>
                <w:bCs/>
                <w:color w:val="000000" w:themeColor="text1"/>
                <w:sz w:val="20"/>
                <w:szCs w:val="20"/>
              </w:rPr>
              <w:t>ervice</w:t>
            </w:r>
          </w:p>
        </w:tc>
        <w:tc>
          <w:tcPr>
            <w:tcW w:w="6425" w:type="dxa"/>
          </w:tcPr>
          <w:p w14:paraId="41B7BC8D" w14:textId="026B95C2" w:rsidR="00A70F48" w:rsidRPr="00D73716" w:rsidRDefault="00A70F48" w:rsidP="00D73716">
            <w:pPr>
              <w:rPr>
                <w:color w:val="FF40FF"/>
                <w:sz w:val="21"/>
                <w:szCs w:val="21"/>
              </w:rPr>
            </w:pPr>
            <w:r w:rsidRPr="00D73716">
              <w:rPr>
                <w:color w:val="FF40FF"/>
                <w:sz w:val="21"/>
                <w:szCs w:val="21"/>
              </w:rPr>
              <w:t>[Include site type (eg, inpatient</w:t>
            </w:r>
            <w:r w:rsidR="00317DE2">
              <w:rPr>
                <w:color w:val="FF40FF"/>
                <w:sz w:val="21"/>
                <w:szCs w:val="21"/>
              </w:rPr>
              <w:t xml:space="preserve"> or </w:t>
            </w:r>
            <w:r w:rsidRPr="00D73716">
              <w:rPr>
                <w:color w:val="FF40FF"/>
                <w:sz w:val="21"/>
                <w:szCs w:val="21"/>
              </w:rPr>
              <w:t>hospital outpatient) and rationale (eg, compliance or closely monitoring patients)]</w:t>
            </w:r>
          </w:p>
        </w:tc>
      </w:tr>
      <w:tr w:rsidR="00394AB5" w14:paraId="71507CE2" w14:textId="77777777" w:rsidTr="00CC1EF9">
        <w:tc>
          <w:tcPr>
            <w:tcW w:w="3045" w:type="dxa"/>
          </w:tcPr>
          <w:p w14:paraId="51249EDD" w14:textId="53F3DB31" w:rsidR="00394AB5" w:rsidRDefault="00394AB5" w:rsidP="00D12895">
            <w:pPr>
              <w:pStyle w:val="BodyText"/>
              <w:spacing w:line="266" w:lineRule="exact"/>
              <w:ind w:left="0"/>
              <w:rPr>
                <w:b/>
                <w:bCs/>
                <w:color w:val="000000" w:themeColor="text1"/>
                <w:sz w:val="20"/>
                <w:szCs w:val="20"/>
              </w:rPr>
            </w:pPr>
            <w:r w:rsidRPr="00394AB5">
              <w:rPr>
                <w:b/>
                <w:bCs/>
                <w:color w:val="000000" w:themeColor="text1"/>
                <w:sz w:val="20"/>
                <w:szCs w:val="20"/>
              </w:rPr>
              <w:t xml:space="preserve">Your professional opinion of the patient's likely prognosis or disease progression </w:t>
            </w:r>
            <w:r w:rsidR="00977BCE">
              <w:rPr>
                <w:b/>
                <w:bCs/>
                <w:color w:val="000000" w:themeColor="text1"/>
                <w:sz w:val="20"/>
                <w:szCs w:val="20"/>
              </w:rPr>
              <w:t xml:space="preserve">if they are not treated </w:t>
            </w:r>
            <w:r w:rsidRPr="00394AB5">
              <w:rPr>
                <w:b/>
                <w:bCs/>
                <w:color w:val="000000" w:themeColor="text1"/>
                <w:sz w:val="20"/>
                <w:szCs w:val="20"/>
              </w:rPr>
              <w:t xml:space="preserve">with </w:t>
            </w:r>
            <w:r w:rsidR="00317DE2">
              <w:rPr>
                <w:b/>
                <w:bCs/>
                <w:color w:val="000000" w:themeColor="text1"/>
                <w:sz w:val="20"/>
                <w:szCs w:val="20"/>
              </w:rPr>
              <w:t>TECELRA</w:t>
            </w:r>
          </w:p>
        </w:tc>
        <w:tc>
          <w:tcPr>
            <w:tcW w:w="6425" w:type="dxa"/>
          </w:tcPr>
          <w:p w14:paraId="04EF7462" w14:textId="0D2CC1EC" w:rsidR="00394AB5" w:rsidRPr="00D73716" w:rsidRDefault="00394AB5" w:rsidP="00D73716">
            <w:pPr>
              <w:rPr>
                <w:color w:val="FF40FF"/>
                <w:sz w:val="21"/>
                <w:szCs w:val="21"/>
              </w:rPr>
            </w:pPr>
            <w:r w:rsidRPr="00D73716">
              <w:rPr>
                <w:color w:val="FF40FF"/>
                <w:sz w:val="21"/>
                <w:szCs w:val="21"/>
              </w:rPr>
              <w:t xml:space="preserve">[Insert your professional opinion of the patient's likely prognosis or disease progression </w:t>
            </w:r>
            <w:r w:rsidR="00977BCE">
              <w:rPr>
                <w:color w:val="FF40FF"/>
                <w:sz w:val="21"/>
                <w:szCs w:val="21"/>
              </w:rPr>
              <w:t>if they are not treated</w:t>
            </w:r>
            <w:r w:rsidRPr="00D73716">
              <w:rPr>
                <w:color w:val="FF40FF"/>
                <w:sz w:val="21"/>
                <w:szCs w:val="21"/>
              </w:rPr>
              <w:t xml:space="preserve"> with </w:t>
            </w:r>
            <w:r w:rsidR="00317DE2">
              <w:rPr>
                <w:color w:val="FF40FF"/>
                <w:sz w:val="21"/>
                <w:szCs w:val="21"/>
              </w:rPr>
              <w:t>TECELRA</w:t>
            </w:r>
            <w:r w:rsidRPr="00D73716">
              <w:rPr>
                <w:color w:val="FF40FF"/>
                <w:sz w:val="21"/>
                <w:szCs w:val="21"/>
              </w:rPr>
              <w:t>]</w:t>
            </w:r>
          </w:p>
        </w:tc>
      </w:tr>
    </w:tbl>
    <w:p w14:paraId="6FB518A2" w14:textId="56B5CA33" w:rsidR="006D4398" w:rsidRPr="00977BCE" w:rsidRDefault="00355948" w:rsidP="006D4398">
      <w:pPr>
        <w:rPr>
          <w:sz w:val="16"/>
          <w:szCs w:val="16"/>
        </w:rPr>
      </w:pPr>
      <w:r>
        <w:rPr>
          <w:sz w:val="16"/>
          <w:szCs w:val="16"/>
        </w:rPr>
        <w:t>ECOG=</w:t>
      </w:r>
      <w:r w:rsidR="001214C3">
        <w:rPr>
          <w:sz w:val="16"/>
          <w:szCs w:val="16"/>
        </w:rPr>
        <w:t xml:space="preserve">Eastern Cooperative Oncology Group; </w:t>
      </w:r>
      <w:r>
        <w:rPr>
          <w:sz w:val="16"/>
          <w:szCs w:val="16"/>
        </w:rPr>
        <w:t xml:space="preserve">FDA=US Food and Drug Administration; HLA=human leukocyte antigen; </w:t>
      </w:r>
      <w:r w:rsidR="00AE6E4C" w:rsidRPr="00977BCE">
        <w:rPr>
          <w:sz w:val="16"/>
          <w:szCs w:val="16"/>
        </w:rPr>
        <w:t>ICD-10-CM=</w:t>
      </w:r>
      <w:r w:rsidR="00AE6E4C" w:rsidRPr="006F213C">
        <w:rPr>
          <w:i/>
          <w:iCs/>
          <w:sz w:val="16"/>
          <w:szCs w:val="16"/>
        </w:rPr>
        <w:t>International Classification of Diseases, Tenth Revision, Clinical Modification</w:t>
      </w:r>
      <w:r>
        <w:rPr>
          <w:sz w:val="16"/>
          <w:szCs w:val="16"/>
        </w:rPr>
        <w:t>; MAGE-A4=</w:t>
      </w:r>
      <w:r w:rsidR="001214C3">
        <w:rPr>
          <w:sz w:val="16"/>
          <w:szCs w:val="16"/>
        </w:rPr>
        <w:t>melanoma-associated antigen A4</w:t>
      </w:r>
      <w:r w:rsidR="00667576">
        <w:rPr>
          <w:sz w:val="16"/>
          <w:szCs w:val="16"/>
        </w:rPr>
        <w:t>.</w:t>
      </w:r>
      <w:r>
        <w:rPr>
          <w:sz w:val="16"/>
          <w:szCs w:val="16"/>
        </w:rPr>
        <w:t xml:space="preserve"> </w:t>
      </w:r>
    </w:p>
    <w:p w14:paraId="334EE78A" w14:textId="77777777" w:rsidR="00534992" w:rsidRPr="00FB5CC4" w:rsidRDefault="00534992" w:rsidP="00534992">
      <w:pPr>
        <w:rPr>
          <w:sz w:val="21"/>
          <w:szCs w:val="21"/>
        </w:rPr>
      </w:pPr>
    </w:p>
    <w:p w14:paraId="68A4E0E3" w14:textId="1153C882" w:rsidR="00394AB5" w:rsidRDefault="00917455" w:rsidP="00B72C84">
      <w:pPr>
        <w:rPr>
          <w:sz w:val="21"/>
          <w:szCs w:val="21"/>
        </w:rPr>
      </w:pPr>
      <w:r w:rsidRPr="00917455">
        <w:rPr>
          <w:sz w:val="21"/>
          <w:szCs w:val="21"/>
        </w:rPr>
        <w:t xml:space="preserve">Rationale for </w:t>
      </w:r>
      <w:r w:rsidR="00143E48">
        <w:rPr>
          <w:sz w:val="21"/>
          <w:szCs w:val="21"/>
        </w:rPr>
        <w:t>t</w:t>
      </w:r>
      <w:r w:rsidRPr="00917455">
        <w:rPr>
          <w:sz w:val="21"/>
          <w:szCs w:val="21"/>
        </w:rPr>
        <w:t>reatment</w:t>
      </w:r>
      <w:r w:rsidR="00143E48">
        <w:rPr>
          <w:sz w:val="21"/>
          <w:szCs w:val="21"/>
        </w:rPr>
        <w:t xml:space="preserve"> </w:t>
      </w:r>
    </w:p>
    <w:p w14:paraId="71851320" w14:textId="36221BBA" w:rsidR="00B72C84" w:rsidRPr="00FB5CC4" w:rsidRDefault="00143E48" w:rsidP="00B72C84">
      <w:pPr>
        <w:rPr>
          <w:color w:val="CC00CC"/>
          <w:sz w:val="21"/>
          <w:szCs w:val="21"/>
        </w:rPr>
      </w:pPr>
      <w:r w:rsidRPr="00D73716">
        <w:rPr>
          <w:color w:val="FF40FF"/>
          <w:sz w:val="21"/>
          <w:szCs w:val="21"/>
        </w:rPr>
        <w:t>[</w:t>
      </w:r>
      <w:r w:rsidR="00394AB5" w:rsidRPr="00D73716">
        <w:rPr>
          <w:color w:val="FF40FF"/>
          <w:sz w:val="21"/>
          <w:szCs w:val="21"/>
        </w:rPr>
        <w:t>Summarize clinical rationale for treatment, including supporting evidence from:</w:t>
      </w:r>
    </w:p>
    <w:p w14:paraId="193B9CF3" w14:textId="1472DD64" w:rsidR="00B72C84" w:rsidRPr="00D73716" w:rsidRDefault="00B72C84" w:rsidP="00D73716">
      <w:pPr>
        <w:pStyle w:val="ListParagraph"/>
        <w:numPr>
          <w:ilvl w:val="0"/>
          <w:numId w:val="1"/>
        </w:numPr>
        <w:rPr>
          <w:color w:val="FF40FF"/>
          <w:sz w:val="21"/>
          <w:szCs w:val="21"/>
        </w:rPr>
      </w:pPr>
      <w:r w:rsidRPr="00D73716">
        <w:rPr>
          <w:color w:val="FF40FF"/>
          <w:sz w:val="21"/>
          <w:szCs w:val="21"/>
        </w:rPr>
        <w:t xml:space="preserve">Prescribing Information </w:t>
      </w:r>
    </w:p>
    <w:p w14:paraId="3116B52A" w14:textId="710CF91B" w:rsidR="006F5AB3" w:rsidRPr="00D73716" w:rsidRDefault="006F5AB3" w:rsidP="00B72C84">
      <w:pPr>
        <w:pStyle w:val="ListParagraph"/>
        <w:numPr>
          <w:ilvl w:val="0"/>
          <w:numId w:val="1"/>
        </w:numPr>
        <w:rPr>
          <w:color w:val="FF40FF"/>
          <w:sz w:val="21"/>
          <w:szCs w:val="21"/>
        </w:rPr>
      </w:pPr>
      <w:r w:rsidRPr="00D73716">
        <w:rPr>
          <w:color w:val="FF40FF"/>
          <w:sz w:val="21"/>
          <w:szCs w:val="21"/>
        </w:rPr>
        <w:t xml:space="preserve">Treatment guidelines and/or </w:t>
      </w:r>
      <w:r w:rsidR="003531C7" w:rsidRPr="00D73716">
        <w:rPr>
          <w:color w:val="FF40FF"/>
          <w:sz w:val="21"/>
          <w:szCs w:val="21"/>
        </w:rPr>
        <w:t>drug compendia</w:t>
      </w:r>
    </w:p>
    <w:p w14:paraId="25177030" w14:textId="6A7AD22B" w:rsidR="00A70F48" w:rsidRPr="00D73716" w:rsidRDefault="00B72C84" w:rsidP="00B72C84">
      <w:pPr>
        <w:pStyle w:val="ListParagraph"/>
        <w:numPr>
          <w:ilvl w:val="0"/>
          <w:numId w:val="1"/>
        </w:numPr>
        <w:rPr>
          <w:color w:val="FF40FF"/>
          <w:sz w:val="21"/>
          <w:szCs w:val="21"/>
        </w:rPr>
      </w:pPr>
      <w:r w:rsidRPr="00D73716">
        <w:rPr>
          <w:color w:val="FF40FF"/>
          <w:sz w:val="21"/>
          <w:szCs w:val="21"/>
        </w:rPr>
        <w:t>Peer-reviewed literature</w:t>
      </w:r>
    </w:p>
    <w:p w14:paraId="365242D1" w14:textId="598FD87B" w:rsidR="00B72C84" w:rsidRPr="00FB5CC4" w:rsidRDefault="00B72C84" w:rsidP="001274B8">
      <w:pPr>
        <w:rPr>
          <w:sz w:val="21"/>
          <w:szCs w:val="21"/>
        </w:rPr>
      </w:pPr>
    </w:p>
    <w:p w14:paraId="35FD1F11" w14:textId="4E2E7858" w:rsidR="005443AD" w:rsidRPr="00FB5CC4" w:rsidRDefault="006F5AB3" w:rsidP="001274B8">
      <w:pPr>
        <w:rPr>
          <w:sz w:val="21"/>
          <w:szCs w:val="21"/>
        </w:rPr>
      </w:pPr>
      <w:r w:rsidRPr="00FB5CC4">
        <w:rPr>
          <w:sz w:val="21"/>
          <w:szCs w:val="21"/>
        </w:rPr>
        <w:lastRenderedPageBreak/>
        <w:t xml:space="preserve">I believe </w:t>
      </w:r>
      <w:r w:rsidR="00317DE2">
        <w:rPr>
          <w:sz w:val="21"/>
          <w:szCs w:val="21"/>
        </w:rPr>
        <w:t>TECELRA</w:t>
      </w:r>
      <w:r w:rsidR="005863DF">
        <w:rPr>
          <w:sz w:val="21"/>
          <w:szCs w:val="21"/>
        </w:rPr>
        <w:t xml:space="preserve"> </w:t>
      </w:r>
      <w:r w:rsidRPr="00FB5CC4">
        <w:rPr>
          <w:sz w:val="21"/>
          <w:szCs w:val="21"/>
        </w:rPr>
        <w:t xml:space="preserve">is medically necessary for </w:t>
      </w:r>
      <w:r w:rsidR="006D4398" w:rsidRPr="00D73716">
        <w:rPr>
          <w:color w:val="FF40FF"/>
          <w:sz w:val="21"/>
          <w:szCs w:val="21"/>
        </w:rPr>
        <w:t>[p</w:t>
      </w:r>
      <w:r w:rsidR="00BA5DC4" w:rsidRPr="00D73716">
        <w:rPr>
          <w:color w:val="FF40FF"/>
          <w:sz w:val="21"/>
          <w:szCs w:val="21"/>
        </w:rPr>
        <w:t xml:space="preserve">atient </w:t>
      </w:r>
      <w:r w:rsidR="006D4398" w:rsidRPr="00D73716">
        <w:rPr>
          <w:color w:val="FF40FF"/>
          <w:sz w:val="21"/>
          <w:szCs w:val="21"/>
        </w:rPr>
        <w:t>n</w:t>
      </w:r>
      <w:r w:rsidR="00BA5DC4" w:rsidRPr="00D73716">
        <w:rPr>
          <w:color w:val="FF40FF"/>
          <w:sz w:val="21"/>
          <w:szCs w:val="21"/>
        </w:rPr>
        <w:t>ame]</w:t>
      </w:r>
      <w:r w:rsidRPr="00D73716">
        <w:rPr>
          <w:color w:val="000000" w:themeColor="text1"/>
          <w:sz w:val="21"/>
          <w:szCs w:val="21"/>
        </w:rPr>
        <w:t>’</w:t>
      </w:r>
      <w:r w:rsidRPr="00FB5CC4">
        <w:rPr>
          <w:sz w:val="21"/>
          <w:szCs w:val="21"/>
        </w:rPr>
        <w:t>s medical condition</w:t>
      </w:r>
      <w:r w:rsidR="00BA5DC4" w:rsidRPr="00FB5CC4">
        <w:rPr>
          <w:sz w:val="21"/>
          <w:szCs w:val="21"/>
        </w:rPr>
        <w:t xml:space="preserve"> based on the evidence summarized above</w:t>
      </w:r>
      <w:r w:rsidRPr="00FB5CC4">
        <w:rPr>
          <w:sz w:val="21"/>
          <w:szCs w:val="21"/>
        </w:rPr>
        <w:t xml:space="preserve">. </w:t>
      </w:r>
      <w:r w:rsidR="00BA5DC4" w:rsidRPr="00FB5CC4">
        <w:rPr>
          <w:sz w:val="21"/>
          <w:szCs w:val="21"/>
        </w:rPr>
        <w:t>If you have further questions regarding this patient’s current medical status, please do not hesitate to contact my office</w:t>
      </w:r>
      <w:r w:rsidR="005863DF">
        <w:rPr>
          <w:sz w:val="21"/>
          <w:szCs w:val="21"/>
        </w:rPr>
        <w:t xml:space="preserve"> at </w:t>
      </w:r>
      <w:r w:rsidR="005863DF" w:rsidRPr="00D73716">
        <w:rPr>
          <w:color w:val="FF40FF"/>
          <w:sz w:val="21"/>
          <w:szCs w:val="21"/>
        </w:rPr>
        <w:t>[</w:t>
      </w:r>
      <w:r w:rsidR="005863DF">
        <w:rPr>
          <w:color w:val="FF40FF"/>
          <w:sz w:val="21"/>
          <w:szCs w:val="21"/>
        </w:rPr>
        <w:t>phone number]</w:t>
      </w:r>
      <w:r w:rsidR="005863DF">
        <w:rPr>
          <w:sz w:val="21"/>
          <w:szCs w:val="21"/>
        </w:rPr>
        <w:t>.</w:t>
      </w:r>
      <w:r w:rsidR="00BA5DC4" w:rsidRPr="00FB5CC4">
        <w:rPr>
          <w:sz w:val="21"/>
          <w:szCs w:val="21"/>
        </w:rPr>
        <w:t xml:space="preserve"> </w:t>
      </w:r>
    </w:p>
    <w:p w14:paraId="56457D01" w14:textId="42D982D4" w:rsidR="00720E2B" w:rsidRPr="00FB5CC4" w:rsidRDefault="00720E2B" w:rsidP="001274B8">
      <w:pPr>
        <w:rPr>
          <w:sz w:val="21"/>
          <w:szCs w:val="21"/>
        </w:rPr>
      </w:pPr>
    </w:p>
    <w:p w14:paraId="2D7CD556" w14:textId="2DA2478C" w:rsidR="00720E2B" w:rsidRPr="00FB5CC4" w:rsidRDefault="00720E2B" w:rsidP="003531C7">
      <w:pPr>
        <w:rPr>
          <w:sz w:val="21"/>
          <w:szCs w:val="21"/>
        </w:rPr>
      </w:pPr>
      <w:r w:rsidRPr="00FB5CC4">
        <w:rPr>
          <w:sz w:val="21"/>
          <w:szCs w:val="21"/>
        </w:rPr>
        <w:t>Please note that our treatment cente</w:t>
      </w:r>
      <w:r w:rsidRPr="00D73716">
        <w:rPr>
          <w:color w:val="000000" w:themeColor="text1"/>
          <w:sz w:val="21"/>
          <w:szCs w:val="21"/>
        </w:rPr>
        <w:t>r</w:t>
      </w:r>
      <w:r w:rsidR="003531C7" w:rsidRPr="00D73716">
        <w:rPr>
          <w:color w:val="000000" w:themeColor="text1"/>
          <w:sz w:val="21"/>
          <w:szCs w:val="21"/>
        </w:rPr>
        <w:t>,</w:t>
      </w:r>
      <w:r w:rsidRPr="00D73716">
        <w:rPr>
          <w:color w:val="000000" w:themeColor="text1"/>
          <w:sz w:val="21"/>
          <w:szCs w:val="21"/>
        </w:rPr>
        <w:t xml:space="preserve"> </w:t>
      </w:r>
      <w:r w:rsidRPr="00D73716">
        <w:rPr>
          <w:color w:val="FF40FF"/>
          <w:sz w:val="21"/>
          <w:szCs w:val="21"/>
        </w:rPr>
        <w:t>[treatment center]</w:t>
      </w:r>
      <w:r w:rsidR="003531C7" w:rsidRPr="00D73716">
        <w:rPr>
          <w:color w:val="000000" w:themeColor="text1"/>
          <w:sz w:val="21"/>
          <w:szCs w:val="21"/>
        </w:rPr>
        <w:t>,</w:t>
      </w:r>
      <w:r w:rsidRPr="00D73716">
        <w:rPr>
          <w:color w:val="000000" w:themeColor="text1"/>
          <w:sz w:val="21"/>
          <w:szCs w:val="21"/>
        </w:rPr>
        <w:t xml:space="preserve"> </w:t>
      </w:r>
      <w:r w:rsidRPr="00FB5CC4">
        <w:rPr>
          <w:color w:val="000000" w:themeColor="text1"/>
          <w:sz w:val="21"/>
          <w:szCs w:val="21"/>
        </w:rPr>
        <w:t xml:space="preserve">is </w:t>
      </w:r>
      <w:r w:rsidR="00D1591D">
        <w:rPr>
          <w:sz w:val="21"/>
          <w:szCs w:val="21"/>
        </w:rPr>
        <w:t>authorized</w:t>
      </w:r>
      <w:r w:rsidR="00D1591D" w:rsidRPr="00FB5CC4">
        <w:rPr>
          <w:sz w:val="21"/>
          <w:szCs w:val="21"/>
        </w:rPr>
        <w:t xml:space="preserve"> </w:t>
      </w:r>
      <w:r w:rsidRPr="00FB5CC4">
        <w:rPr>
          <w:sz w:val="21"/>
          <w:szCs w:val="21"/>
        </w:rPr>
        <w:t xml:space="preserve">to administer </w:t>
      </w:r>
      <w:r w:rsidR="00317DE2">
        <w:rPr>
          <w:sz w:val="21"/>
          <w:szCs w:val="21"/>
        </w:rPr>
        <w:t>TECELRA</w:t>
      </w:r>
      <w:r w:rsidR="003531C7" w:rsidRPr="003531C7">
        <w:rPr>
          <w:sz w:val="21"/>
          <w:szCs w:val="21"/>
        </w:rPr>
        <w:t>.</w:t>
      </w:r>
    </w:p>
    <w:p w14:paraId="1AB7EF2A" w14:textId="77777777" w:rsidR="005443AD" w:rsidRPr="00FB5CC4" w:rsidRDefault="005443AD" w:rsidP="001274B8">
      <w:pPr>
        <w:rPr>
          <w:sz w:val="21"/>
          <w:szCs w:val="21"/>
        </w:rPr>
      </w:pPr>
    </w:p>
    <w:p w14:paraId="26114C0A" w14:textId="0D4356AD" w:rsidR="00CA7A93" w:rsidRPr="00FB5CC4" w:rsidRDefault="006F5AB3" w:rsidP="001274B8">
      <w:pPr>
        <w:rPr>
          <w:sz w:val="21"/>
          <w:szCs w:val="21"/>
        </w:rPr>
      </w:pPr>
      <w:r w:rsidRPr="00FB5CC4">
        <w:rPr>
          <w:sz w:val="21"/>
          <w:szCs w:val="21"/>
        </w:rPr>
        <w:t>Sincerely,</w:t>
      </w:r>
    </w:p>
    <w:p w14:paraId="6B60D33B" w14:textId="7C947AF6" w:rsidR="006F5AB3" w:rsidRPr="00FB5CC4" w:rsidRDefault="006F5AB3" w:rsidP="001274B8">
      <w:pPr>
        <w:rPr>
          <w:sz w:val="21"/>
          <w:szCs w:val="21"/>
        </w:rPr>
      </w:pPr>
    </w:p>
    <w:p w14:paraId="327917FD" w14:textId="200FC62F" w:rsidR="006F5AB3" w:rsidRPr="00D73716" w:rsidRDefault="00BA5DC4" w:rsidP="006F5AB3">
      <w:pPr>
        <w:rPr>
          <w:color w:val="FF40FF"/>
          <w:sz w:val="21"/>
          <w:szCs w:val="21"/>
        </w:rPr>
      </w:pPr>
      <w:r w:rsidRPr="00D73716">
        <w:rPr>
          <w:color w:val="FF40FF"/>
          <w:sz w:val="21"/>
          <w:szCs w:val="21"/>
        </w:rPr>
        <w:t>[</w:t>
      </w:r>
      <w:r w:rsidR="006F5AB3" w:rsidRPr="00D73716">
        <w:rPr>
          <w:color w:val="FF40FF"/>
          <w:sz w:val="21"/>
          <w:szCs w:val="21"/>
        </w:rPr>
        <w:t>Provider Name and Signature</w:t>
      </w:r>
      <w:r w:rsidRPr="00D73716">
        <w:rPr>
          <w:color w:val="FF40FF"/>
          <w:sz w:val="21"/>
          <w:szCs w:val="21"/>
        </w:rPr>
        <w:t>]</w:t>
      </w:r>
    </w:p>
    <w:p w14:paraId="6A9A166E" w14:textId="37B12B2E" w:rsidR="006F5AB3" w:rsidRPr="00D73716" w:rsidRDefault="00BA5DC4" w:rsidP="00BA5DC4">
      <w:pPr>
        <w:rPr>
          <w:color w:val="FF40FF"/>
          <w:sz w:val="21"/>
          <w:szCs w:val="21"/>
        </w:rPr>
      </w:pPr>
      <w:r w:rsidRPr="00D73716">
        <w:rPr>
          <w:color w:val="FF40FF"/>
          <w:sz w:val="21"/>
          <w:szCs w:val="21"/>
        </w:rPr>
        <w:t>[</w:t>
      </w:r>
      <w:r w:rsidR="006F5AB3" w:rsidRPr="00D73716">
        <w:rPr>
          <w:color w:val="FF40FF"/>
          <w:sz w:val="21"/>
          <w:szCs w:val="21"/>
        </w:rPr>
        <w:t xml:space="preserve">Provider </w:t>
      </w:r>
      <w:r w:rsidR="00383A55" w:rsidRPr="00D73716">
        <w:rPr>
          <w:color w:val="FF40FF"/>
          <w:sz w:val="21"/>
          <w:szCs w:val="21"/>
        </w:rPr>
        <w:t>Identification Number</w:t>
      </w:r>
      <w:r w:rsidRPr="00D73716">
        <w:rPr>
          <w:color w:val="FF40FF"/>
          <w:sz w:val="21"/>
          <w:szCs w:val="21"/>
        </w:rPr>
        <w:t>]</w:t>
      </w:r>
      <w:r w:rsidR="00383A55" w:rsidRPr="00D73716">
        <w:rPr>
          <w:color w:val="FF40FF"/>
          <w:sz w:val="21"/>
          <w:szCs w:val="21"/>
        </w:rPr>
        <w:t xml:space="preserve"> </w:t>
      </w:r>
    </w:p>
    <w:p w14:paraId="22D24F51" w14:textId="3101825B" w:rsidR="00917455" w:rsidRPr="00D73716" w:rsidRDefault="00917455" w:rsidP="00BA5DC4">
      <w:pPr>
        <w:rPr>
          <w:color w:val="FF40FF"/>
          <w:sz w:val="21"/>
          <w:szCs w:val="21"/>
        </w:rPr>
      </w:pPr>
      <w:r w:rsidRPr="00D73716">
        <w:rPr>
          <w:color w:val="FF40FF"/>
          <w:sz w:val="21"/>
          <w:szCs w:val="21"/>
        </w:rPr>
        <w:t>[Treatment Center Name and Address]</w:t>
      </w:r>
    </w:p>
    <w:p w14:paraId="11BB2195" w14:textId="77777777" w:rsidR="00720E2B" w:rsidRPr="00FB5CC4" w:rsidRDefault="00720E2B" w:rsidP="00720E2B">
      <w:pPr>
        <w:rPr>
          <w:sz w:val="21"/>
          <w:szCs w:val="21"/>
        </w:rPr>
      </w:pPr>
    </w:p>
    <w:p w14:paraId="5F537BE6" w14:textId="77777777" w:rsidR="00720E2B" w:rsidRPr="00FB5CC4" w:rsidRDefault="00720E2B" w:rsidP="00720E2B">
      <w:pPr>
        <w:rPr>
          <w:sz w:val="21"/>
          <w:szCs w:val="21"/>
        </w:rPr>
      </w:pPr>
    </w:p>
    <w:p w14:paraId="7DA37AAD" w14:textId="4FE403CB" w:rsidR="00032D6C" w:rsidRPr="00D73716" w:rsidRDefault="00FC003E">
      <w:pPr>
        <w:rPr>
          <w:color w:val="FF40FF"/>
          <w:sz w:val="21"/>
          <w:szCs w:val="21"/>
        </w:rPr>
      </w:pPr>
      <w:r>
        <w:rPr>
          <w:sz w:val="21"/>
          <w:szCs w:val="21"/>
        </w:rPr>
        <w:t>Attachments</w:t>
      </w:r>
      <w:r w:rsidR="00AE6E4C">
        <w:rPr>
          <w:sz w:val="21"/>
          <w:szCs w:val="21"/>
        </w:rPr>
        <w:t>:</w:t>
      </w:r>
      <w:r w:rsidR="00917455" w:rsidRPr="00917455">
        <w:rPr>
          <w:color w:val="CC00CC"/>
          <w:sz w:val="21"/>
          <w:szCs w:val="21"/>
        </w:rPr>
        <w:t xml:space="preserve"> </w:t>
      </w:r>
      <w:r w:rsidR="00917455" w:rsidRPr="00D73716">
        <w:rPr>
          <w:color w:val="FF40FF"/>
          <w:sz w:val="21"/>
          <w:szCs w:val="21"/>
        </w:rPr>
        <w:t xml:space="preserve">[Include full </w:t>
      </w:r>
      <w:r w:rsidR="00A37BB8">
        <w:rPr>
          <w:color w:val="FF40FF"/>
          <w:sz w:val="21"/>
          <w:szCs w:val="21"/>
        </w:rPr>
        <w:t xml:space="preserve">TECELRA </w:t>
      </w:r>
      <w:r w:rsidR="00917455" w:rsidRPr="00D73716">
        <w:rPr>
          <w:color w:val="FF40FF"/>
          <w:sz w:val="21"/>
          <w:szCs w:val="21"/>
        </w:rPr>
        <w:t>prescribing Information and additional support noted above]</w:t>
      </w:r>
    </w:p>
    <w:p w14:paraId="2B1CE9F1" w14:textId="0F478876" w:rsidR="00A70F48" w:rsidRDefault="00A70F48">
      <w:pPr>
        <w:rPr>
          <w:color w:val="CC00CC"/>
          <w:sz w:val="21"/>
          <w:szCs w:val="21"/>
        </w:rPr>
      </w:pPr>
    </w:p>
    <w:p w14:paraId="12372B80" w14:textId="77777777" w:rsidR="003531C7" w:rsidRDefault="003531C7"/>
    <w:p w14:paraId="4FAFA34F" w14:textId="77777777" w:rsidR="003531C7" w:rsidRDefault="003531C7"/>
    <w:p w14:paraId="796B68CA" w14:textId="77777777" w:rsidR="003531C7" w:rsidRDefault="003531C7"/>
    <w:p w14:paraId="1DB1F6A0" w14:textId="77777777" w:rsidR="003531C7" w:rsidRDefault="003531C7"/>
    <w:p w14:paraId="294E6428" w14:textId="77777777" w:rsidR="003531C7" w:rsidRDefault="003531C7"/>
    <w:p w14:paraId="27896881" w14:textId="77777777" w:rsidR="003531C7" w:rsidRDefault="003531C7"/>
    <w:p w14:paraId="4EFE6417" w14:textId="77777777" w:rsidR="003531C7" w:rsidRDefault="003531C7"/>
    <w:p w14:paraId="4F5F32BD" w14:textId="77777777" w:rsidR="003531C7" w:rsidRDefault="003531C7"/>
    <w:p w14:paraId="7C39EA32" w14:textId="77777777" w:rsidR="003531C7" w:rsidRDefault="003531C7"/>
    <w:p w14:paraId="5D5BC93E" w14:textId="77777777" w:rsidR="003531C7" w:rsidRDefault="003531C7"/>
    <w:p w14:paraId="43EDBB35" w14:textId="77777777" w:rsidR="003531C7" w:rsidRDefault="003531C7"/>
    <w:p w14:paraId="6368F40E" w14:textId="77777777" w:rsidR="003531C7" w:rsidRDefault="003531C7"/>
    <w:p w14:paraId="40CD48F7" w14:textId="77777777" w:rsidR="003531C7" w:rsidRDefault="003531C7"/>
    <w:p w14:paraId="071F0959" w14:textId="77777777" w:rsidR="003531C7" w:rsidRDefault="003531C7"/>
    <w:p w14:paraId="0A673C73" w14:textId="77777777" w:rsidR="003531C7" w:rsidRDefault="003531C7"/>
    <w:p w14:paraId="0EC74766" w14:textId="77777777" w:rsidR="003531C7" w:rsidRDefault="003531C7"/>
    <w:p w14:paraId="4E701FC2" w14:textId="77777777" w:rsidR="003531C7" w:rsidRDefault="003531C7"/>
    <w:p w14:paraId="327D4E9F" w14:textId="77777777" w:rsidR="003531C7" w:rsidRDefault="003531C7"/>
    <w:p w14:paraId="411D2821" w14:textId="77777777" w:rsidR="003531C7" w:rsidRDefault="003531C7"/>
    <w:p w14:paraId="1099BB91" w14:textId="77777777" w:rsidR="003531C7" w:rsidRDefault="003531C7"/>
    <w:p w14:paraId="1E891FE7" w14:textId="77777777" w:rsidR="003531C7" w:rsidRDefault="003531C7"/>
    <w:p w14:paraId="5CB2C0C0" w14:textId="77777777" w:rsidR="003531C7" w:rsidRDefault="003531C7"/>
    <w:p w14:paraId="2B89C0C4" w14:textId="77777777" w:rsidR="003531C7" w:rsidRDefault="003531C7"/>
    <w:p w14:paraId="5AEEE447" w14:textId="77777777" w:rsidR="003531C7" w:rsidRDefault="003531C7"/>
    <w:p w14:paraId="5028F9A0" w14:textId="77777777" w:rsidR="003531C7" w:rsidRDefault="003531C7"/>
    <w:p w14:paraId="6680366B" w14:textId="77777777" w:rsidR="003531C7" w:rsidRDefault="003531C7"/>
    <w:p w14:paraId="13E202A0" w14:textId="77777777" w:rsidR="003531C7" w:rsidRDefault="003531C7"/>
    <w:p w14:paraId="25D3DF23" w14:textId="5343D6E8" w:rsidR="003531C7" w:rsidRPr="006F213C" w:rsidRDefault="003531C7" w:rsidP="00A225D4">
      <w:pPr>
        <w:pStyle w:val="Footer"/>
        <w:rPr>
          <w:sz w:val="21"/>
          <w:szCs w:val="21"/>
        </w:rPr>
      </w:pPr>
    </w:p>
    <w:sectPr w:rsidR="003531C7" w:rsidRPr="006F213C" w:rsidSect="0007193C">
      <w:headerReference w:type="default" r:id="rId15"/>
      <w:pgSz w:w="12240" w:h="15840"/>
      <w:pgMar w:top="333" w:right="1440" w:bottom="117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2254" w14:textId="77777777" w:rsidR="00A86D5A" w:rsidRDefault="00A86D5A" w:rsidP="00F254F4">
      <w:r>
        <w:separator/>
      </w:r>
    </w:p>
  </w:endnote>
  <w:endnote w:type="continuationSeparator" w:id="0">
    <w:p w14:paraId="006C87EF" w14:textId="77777777" w:rsidR="00A86D5A" w:rsidRDefault="00A86D5A" w:rsidP="00F2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929C7" w14:textId="77777777" w:rsidR="00A86D5A" w:rsidRDefault="00A86D5A" w:rsidP="00F254F4">
      <w:r>
        <w:separator/>
      </w:r>
    </w:p>
  </w:footnote>
  <w:footnote w:type="continuationSeparator" w:id="0">
    <w:p w14:paraId="7DEACB0D" w14:textId="77777777" w:rsidR="00A86D5A" w:rsidRDefault="00A86D5A" w:rsidP="00F2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CFB7" w14:textId="3660A82B" w:rsidR="00FB5CC4" w:rsidRPr="00FB5CC4" w:rsidRDefault="00FB5CC4" w:rsidP="00FB5CC4">
    <w:pPr>
      <w:jc w:val="right"/>
      <w:rPr>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D7140"/>
    <w:multiLevelType w:val="hybridMultilevel"/>
    <w:tmpl w:val="F76C71FE"/>
    <w:lvl w:ilvl="0" w:tplc="7A64EE78">
      <w:numFmt w:val="bullet"/>
      <w:lvlText w:val="•"/>
      <w:lvlJc w:val="left"/>
      <w:pPr>
        <w:ind w:left="480" w:hanging="360"/>
      </w:pPr>
      <w:rPr>
        <w:rFonts w:ascii="Arial" w:eastAsia="Arial" w:hAnsi="Arial" w:cs="Arial" w:hint="default"/>
        <w:b w:val="0"/>
        <w:bCs w:val="0"/>
        <w:i w:val="0"/>
        <w:iCs w:val="0"/>
        <w:spacing w:val="0"/>
        <w:w w:val="130"/>
        <w:sz w:val="20"/>
        <w:szCs w:val="20"/>
        <w:lang w:val="en-US" w:eastAsia="en-US" w:bidi="ar-SA"/>
      </w:rPr>
    </w:lvl>
    <w:lvl w:ilvl="1" w:tplc="362453F4">
      <w:numFmt w:val="bullet"/>
      <w:lvlText w:val="•"/>
      <w:lvlJc w:val="left"/>
      <w:pPr>
        <w:ind w:left="1536" w:hanging="360"/>
      </w:pPr>
      <w:rPr>
        <w:rFonts w:hint="default"/>
        <w:lang w:val="en-US" w:eastAsia="en-US" w:bidi="ar-SA"/>
      </w:rPr>
    </w:lvl>
    <w:lvl w:ilvl="2" w:tplc="35B830E6">
      <w:numFmt w:val="bullet"/>
      <w:lvlText w:val="•"/>
      <w:lvlJc w:val="left"/>
      <w:pPr>
        <w:ind w:left="2592" w:hanging="360"/>
      </w:pPr>
      <w:rPr>
        <w:rFonts w:hint="default"/>
        <w:lang w:val="en-US" w:eastAsia="en-US" w:bidi="ar-SA"/>
      </w:rPr>
    </w:lvl>
    <w:lvl w:ilvl="3" w:tplc="321E0C42">
      <w:numFmt w:val="bullet"/>
      <w:lvlText w:val="•"/>
      <w:lvlJc w:val="left"/>
      <w:pPr>
        <w:ind w:left="3648" w:hanging="360"/>
      </w:pPr>
      <w:rPr>
        <w:rFonts w:hint="default"/>
        <w:lang w:val="en-US" w:eastAsia="en-US" w:bidi="ar-SA"/>
      </w:rPr>
    </w:lvl>
    <w:lvl w:ilvl="4" w:tplc="7CD44232">
      <w:numFmt w:val="bullet"/>
      <w:lvlText w:val="•"/>
      <w:lvlJc w:val="left"/>
      <w:pPr>
        <w:ind w:left="4704" w:hanging="360"/>
      </w:pPr>
      <w:rPr>
        <w:rFonts w:hint="default"/>
        <w:lang w:val="en-US" w:eastAsia="en-US" w:bidi="ar-SA"/>
      </w:rPr>
    </w:lvl>
    <w:lvl w:ilvl="5" w:tplc="E00A76E6">
      <w:numFmt w:val="bullet"/>
      <w:lvlText w:val="•"/>
      <w:lvlJc w:val="left"/>
      <w:pPr>
        <w:ind w:left="5760" w:hanging="360"/>
      </w:pPr>
      <w:rPr>
        <w:rFonts w:hint="default"/>
        <w:lang w:val="en-US" w:eastAsia="en-US" w:bidi="ar-SA"/>
      </w:rPr>
    </w:lvl>
    <w:lvl w:ilvl="6" w:tplc="B0EE22B6">
      <w:numFmt w:val="bullet"/>
      <w:lvlText w:val="•"/>
      <w:lvlJc w:val="left"/>
      <w:pPr>
        <w:ind w:left="6816" w:hanging="360"/>
      </w:pPr>
      <w:rPr>
        <w:rFonts w:hint="default"/>
        <w:lang w:val="en-US" w:eastAsia="en-US" w:bidi="ar-SA"/>
      </w:rPr>
    </w:lvl>
    <w:lvl w:ilvl="7" w:tplc="2618CADC">
      <w:numFmt w:val="bullet"/>
      <w:lvlText w:val="•"/>
      <w:lvlJc w:val="left"/>
      <w:pPr>
        <w:ind w:left="7872" w:hanging="360"/>
      </w:pPr>
      <w:rPr>
        <w:rFonts w:hint="default"/>
        <w:lang w:val="en-US" w:eastAsia="en-US" w:bidi="ar-SA"/>
      </w:rPr>
    </w:lvl>
    <w:lvl w:ilvl="8" w:tplc="165AE4A0">
      <w:numFmt w:val="bullet"/>
      <w:lvlText w:val="•"/>
      <w:lvlJc w:val="left"/>
      <w:pPr>
        <w:ind w:left="8928" w:hanging="360"/>
      </w:pPr>
      <w:rPr>
        <w:rFonts w:hint="default"/>
        <w:lang w:val="en-US" w:eastAsia="en-US" w:bidi="ar-SA"/>
      </w:rPr>
    </w:lvl>
  </w:abstractNum>
  <w:abstractNum w:abstractNumId="1" w15:restartNumberingAfterBreak="0">
    <w:nsid w:val="24E52EFD"/>
    <w:multiLevelType w:val="hybridMultilevel"/>
    <w:tmpl w:val="C98C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31528"/>
    <w:multiLevelType w:val="hybridMultilevel"/>
    <w:tmpl w:val="78B433B8"/>
    <w:lvl w:ilvl="0" w:tplc="9EEAEDF6">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F537D8"/>
    <w:multiLevelType w:val="hybridMultilevel"/>
    <w:tmpl w:val="FB8A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3E2B7C"/>
    <w:multiLevelType w:val="hybridMultilevel"/>
    <w:tmpl w:val="626054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6D8185F"/>
    <w:multiLevelType w:val="hybridMultilevel"/>
    <w:tmpl w:val="41A2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05EF3"/>
    <w:multiLevelType w:val="hybridMultilevel"/>
    <w:tmpl w:val="DA661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16751B"/>
    <w:multiLevelType w:val="hybridMultilevel"/>
    <w:tmpl w:val="A1B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A63B0"/>
    <w:multiLevelType w:val="hybridMultilevel"/>
    <w:tmpl w:val="6526EB9E"/>
    <w:lvl w:ilvl="0" w:tplc="7A64EE78">
      <w:numFmt w:val="bullet"/>
      <w:lvlText w:val="•"/>
      <w:lvlJc w:val="left"/>
      <w:pPr>
        <w:ind w:left="600" w:hanging="360"/>
      </w:pPr>
      <w:rPr>
        <w:rFonts w:ascii="Arial" w:eastAsia="Arial" w:hAnsi="Arial" w:cs="Arial" w:hint="default"/>
        <w:b w:val="0"/>
        <w:bCs w:val="0"/>
        <w:i w:val="0"/>
        <w:iCs w:val="0"/>
        <w:spacing w:val="0"/>
        <w:w w:val="130"/>
        <w:sz w:val="20"/>
        <w:szCs w:val="20"/>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65ED0150"/>
    <w:multiLevelType w:val="hybridMultilevel"/>
    <w:tmpl w:val="13225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3707268">
    <w:abstractNumId w:val="4"/>
  </w:num>
  <w:num w:numId="2" w16cid:durableId="2086223534">
    <w:abstractNumId w:val="1"/>
  </w:num>
  <w:num w:numId="3" w16cid:durableId="1458648193">
    <w:abstractNumId w:val="2"/>
  </w:num>
  <w:num w:numId="4" w16cid:durableId="1075279738">
    <w:abstractNumId w:val="6"/>
  </w:num>
  <w:num w:numId="5" w16cid:durableId="788471405">
    <w:abstractNumId w:val="9"/>
  </w:num>
  <w:num w:numId="6" w16cid:durableId="801995118">
    <w:abstractNumId w:val="5"/>
  </w:num>
  <w:num w:numId="7" w16cid:durableId="1409813563">
    <w:abstractNumId w:val="7"/>
  </w:num>
  <w:num w:numId="8" w16cid:durableId="907812139">
    <w:abstractNumId w:val="3"/>
  </w:num>
  <w:num w:numId="9" w16cid:durableId="560992278">
    <w:abstractNumId w:val="8"/>
  </w:num>
  <w:num w:numId="10" w16cid:durableId="198751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B8"/>
    <w:rsid w:val="000274AA"/>
    <w:rsid w:val="00027911"/>
    <w:rsid w:val="00032D6C"/>
    <w:rsid w:val="00070D7E"/>
    <w:rsid w:val="0007193C"/>
    <w:rsid w:val="000B6991"/>
    <w:rsid w:val="000E007A"/>
    <w:rsid w:val="001162C2"/>
    <w:rsid w:val="00120DCD"/>
    <w:rsid w:val="001214C3"/>
    <w:rsid w:val="00124107"/>
    <w:rsid w:val="001274B8"/>
    <w:rsid w:val="00143C29"/>
    <w:rsid w:val="00143E48"/>
    <w:rsid w:val="001676F5"/>
    <w:rsid w:val="00172E54"/>
    <w:rsid w:val="00176F33"/>
    <w:rsid w:val="00184044"/>
    <w:rsid w:val="0018706B"/>
    <w:rsid w:val="001B02C0"/>
    <w:rsid w:val="001B22FB"/>
    <w:rsid w:val="001C5EF6"/>
    <w:rsid w:val="001E4244"/>
    <w:rsid w:val="001F50BE"/>
    <w:rsid w:val="001F7245"/>
    <w:rsid w:val="00205825"/>
    <w:rsid w:val="0020617A"/>
    <w:rsid w:val="00252765"/>
    <w:rsid w:val="0026287F"/>
    <w:rsid w:val="00263078"/>
    <w:rsid w:val="002868DA"/>
    <w:rsid w:val="00286B8A"/>
    <w:rsid w:val="002A5AC9"/>
    <w:rsid w:val="002A7CD5"/>
    <w:rsid w:val="002B5493"/>
    <w:rsid w:val="0030376F"/>
    <w:rsid w:val="0031162A"/>
    <w:rsid w:val="00317DE2"/>
    <w:rsid w:val="0032797F"/>
    <w:rsid w:val="00330CF1"/>
    <w:rsid w:val="003458DB"/>
    <w:rsid w:val="00347859"/>
    <w:rsid w:val="00352954"/>
    <w:rsid w:val="003531C7"/>
    <w:rsid w:val="00355948"/>
    <w:rsid w:val="00364D3D"/>
    <w:rsid w:val="00373B57"/>
    <w:rsid w:val="00383A55"/>
    <w:rsid w:val="00394AB5"/>
    <w:rsid w:val="003F048B"/>
    <w:rsid w:val="003F6A90"/>
    <w:rsid w:val="0041342D"/>
    <w:rsid w:val="00422EA2"/>
    <w:rsid w:val="00453E2B"/>
    <w:rsid w:val="00483B3C"/>
    <w:rsid w:val="004B04CE"/>
    <w:rsid w:val="004C3567"/>
    <w:rsid w:val="004D1823"/>
    <w:rsid w:val="004F6FD5"/>
    <w:rsid w:val="00503872"/>
    <w:rsid w:val="005077C2"/>
    <w:rsid w:val="00507BFD"/>
    <w:rsid w:val="00523E09"/>
    <w:rsid w:val="00534992"/>
    <w:rsid w:val="0054199D"/>
    <w:rsid w:val="005443AD"/>
    <w:rsid w:val="00584EFB"/>
    <w:rsid w:val="005863DF"/>
    <w:rsid w:val="00595D1D"/>
    <w:rsid w:val="005A13FB"/>
    <w:rsid w:val="005D206B"/>
    <w:rsid w:val="005F14F4"/>
    <w:rsid w:val="005F1ECA"/>
    <w:rsid w:val="0064251C"/>
    <w:rsid w:val="006544EE"/>
    <w:rsid w:val="006560BE"/>
    <w:rsid w:val="0066251E"/>
    <w:rsid w:val="00667576"/>
    <w:rsid w:val="00677F00"/>
    <w:rsid w:val="00685287"/>
    <w:rsid w:val="006909A4"/>
    <w:rsid w:val="006A1F70"/>
    <w:rsid w:val="006D421E"/>
    <w:rsid w:val="006D4398"/>
    <w:rsid w:val="006D50D1"/>
    <w:rsid w:val="006F213C"/>
    <w:rsid w:val="006F5AB3"/>
    <w:rsid w:val="00717F5E"/>
    <w:rsid w:val="00720E2B"/>
    <w:rsid w:val="00723801"/>
    <w:rsid w:val="00723E9D"/>
    <w:rsid w:val="00740192"/>
    <w:rsid w:val="0077480B"/>
    <w:rsid w:val="007A0ECE"/>
    <w:rsid w:val="007A29DD"/>
    <w:rsid w:val="007A48BD"/>
    <w:rsid w:val="007B7C01"/>
    <w:rsid w:val="007D1206"/>
    <w:rsid w:val="007E02C8"/>
    <w:rsid w:val="007E4000"/>
    <w:rsid w:val="007E629D"/>
    <w:rsid w:val="007F478A"/>
    <w:rsid w:val="007F6BB8"/>
    <w:rsid w:val="008065D0"/>
    <w:rsid w:val="00822B35"/>
    <w:rsid w:val="008412DF"/>
    <w:rsid w:val="00841DB8"/>
    <w:rsid w:val="008719A6"/>
    <w:rsid w:val="0087377D"/>
    <w:rsid w:val="00884043"/>
    <w:rsid w:val="008C18C9"/>
    <w:rsid w:val="008D146B"/>
    <w:rsid w:val="008F0801"/>
    <w:rsid w:val="00917455"/>
    <w:rsid w:val="00923397"/>
    <w:rsid w:val="00950B2E"/>
    <w:rsid w:val="009666C7"/>
    <w:rsid w:val="0097382B"/>
    <w:rsid w:val="009753AE"/>
    <w:rsid w:val="00977BCE"/>
    <w:rsid w:val="0099526F"/>
    <w:rsid w:val="009A2C3C"/>
    <w:rsid w:val="009A3757"/>
    <w:rsid w:val="009A6C2B"/>
    <w:rsid w:val="009B01B8"/>
    <w:rsid w:val="009B7CC5"/>
    <w:rsid w:val="009C42CE"/>
    <w:rsid w:val="009D340C"/>
    <w:rsid w:val="009D6A23"/>
    <w:rsid w:val="009E2432"/>
    <w:rsid w:val="00A0054B"/>
    <w:rsid w:val="00A04090"/>
    <w:rsid w:val="00A04BA9"/>
    <w:rsid w:val="00A137D3"/>
    <w:rsid w:val="00A21B77"/>
    <w:rsid w:val="00A225D4"/>
    <w:rsid w:val="00A23625"/>
    <w:rsid w:val="00A26685"/>
    <w:rsid w:val="00A3150C"/>
    <w:rsid w:val="00A37BB8"/>
    <w:rsid w:val="00A42D4B"/>
    <w:rsid w:val="00A53FDB"/>
    <w:rsid w:val="00A56D37"/>
    <w:rsid w:val="00A67DCE"/>
    <w:rsid w:val="00A70F48"/>
    <w:rsid w:val="00A828C4"/>
    <w:rsid w:val="00A86D5A"/>
    <w:rsid w:val="00A9506D"/>
    <w:rsid w:val="00AA3C94"/>
    <w:rsid w:val="00AB51EB"/>
    <w:rsid w:val="00AD1F36"/>
    <w:rsid w:val="00AD396B"/>
    <w:rsid w:val="00AE6E4C"/>
    <w:rsid w:val="00B1286B"/>
    <w:rsid w:val="00B52297"/>
    <w:rsid w:val="00B729E8"/>
    <w:rsid w:val="00B72C84"/>
    <w:rsid w:val="00B802AA"/>
    <w:rsid w:val="00B86F5B"/>
    <w:rsid w:val="00B97445"/>
    <w:rsid w:val="00BA5DC4"/>
    <w:rsid w:val="00BA6F4C"/>
    <w:rsid w:val="00BC1065"/>
    <w:rsid w:val="00BD56EB"/>
    <w:rsid w:val="00BD5AED"/>
    <w:rsid w:val="00BE3E74"/>
    <w:rsid w:val="00BF4018"/>
    <w:rsid w:val="00C11ECE"/>
    <w:rsid w:val="00C12BEB"/>
    <w:rsid w:val="00C15228"/>
    <w:rsid w:val="00C153DA"/>
    <w:rsid w:val="00C16602"/>
    <w:rsid w:val="00C334BD"/>
    <w:rsid w:val="00C37274"/>
    <w:rsid w:val="00C77D47"/>
    <w:rsid w:val="00C83400"/>
    <w:rsid w:val="00C974F8"/>
    <w:rsid w:val="00CA5573"/>
    <w:rsid w:val="00CA7A93"/>
    <w:rsid w:val="00CB131B"/>
    <w:rsid w:val="00CB4492"/>
    <w:rsid w:val="00CC0DBB"/>
    <w:rsid w:val="00CC1EF9"/>
    <w:rsid w:val="00CE610D"/>
    <w:rsid w:val="00D017F0"/>
    <w:rsid w:val="00D1591D"/>
    <w:rsid w:val="00D30F5A"/>
    <w:rsid w:val="00D57A23"/>
    <w:rsid w:val="00D65C81"/>
    <w:rsid w:val="00D73716"/>
    <w:rsid w:val="00D83DEB"/>
    <w:rsid w:val="00D90B7D"/>
    <w:rsid w:val="00DD46CA"/>
    <w:rsid w:val="00E05B88"/>
    <w:rsid w:val="00E5660F"/>
    <w:rsid w:val="00E64022"/>
    <w:rsid w:val="00E7140F"/>
    <w:rsid w:val="00E7729B"/>
    <w:rsid w:val="00E931CD"/>
    <w:rsid w:val="00EA4450"/>
    <w:rsid w:val="00EC2CB2"/>
    <w:rsid w:val="00EC6C5D"/>
    <w:rsid w:val="00ED0B78"/>
    <w:rsid w:val="00EE6D73"/>
    <w:rsid w:val="00EF055B"/>
    <w:rsid w:val="00EF1D40"/>
    <w:rsid w:val="00EF7509"/>
    <w:rsid w:val="00F0145A"/>
    <w:rsid w:val="00F07727"/>
    <w:rsid w:val="00F101D0"/>
    <w:rsid w:val="00F20BA2"/>
    <w:rsid w:val="00F254F4"/>
    <w:rsid w:val="00F26806"/>
    <w:rsid w:val="00F328C7"/>
    <w:rsid w:val="00F3442D"/>
    <w:rsid w:val="00F3791D"/>
    <w:rsid w:val="00F44DF9"/>
    <w:rsid w:val="00F452DA"/>
    <w:rsid w:val="00F54A75"/>
    <w:rsid w:val="00F83159"/>
    <w:rsid w:val="00F84AFB"/>
    <w:rsid w:val="00F927D0"/>
    <w:rsid w:val="00F94D75"/>
    <w:rsid w:val="00F97177"/>
    <w:rsid w:val="00FB5CC4"/>
    <w:rsid w:val="00FC003E"/>
    <w:rsid w:val="00FE6CB9"/>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8ED3"/>
  <w15:chartTrackingRefBased/>
  <w15:docId w15:val="{BBDF6F61-D7E3-44DD-AC91-81669ED2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00"/>
  </w:style>
  <w:style w:type="paragraph" w:styleId="Heading2">
    <w:name w:val="heading 2"/>
    <w:basedOn w:val="Normal"/>
    <w:next w:val="Normal"/>
    <w:link w:val="Heading2Char"/>
    <w:uiPriority w:val="9"/>
    <w:unhideWhenUsed/>
    <w:qFormat/>
    <w:rsid w:val="00A37BB8"/>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68DA"/>
    <w:pPr>
      <w:ind w:left="720"/>
      <w:contextualSpacing/>
    </w:pPr>
  </w:style>
  <w:style w:type="paragraph" w:styleId="BalloonText">
    <w:name w:val="Balloon Text"/>
    <w:basedOn w:val="Normal"/>
    <w:link w:val="BalloonTextChar"/>
    <w:uiPriority w:val="99"/>
    <w:semiHidden/>
    <w:unhideWhenUsed/>
    <w:rsid w:val="006F5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AB3"/>
    <w:rPr>
      <w:rFonts w:ascii="Segoe UI" w:hAnsi="Segoe UI" w:cs="Segoe UI"/>
      <w:sz w:val="18"/>
      <w:szCs w:val="18"/>
    </w:rPr>
  </w:style>
  <w:style w:type="table" w:styleId="TableGrid">
    <w:name w:val="Table Grid"/>
    <w:basedOn w:val="TableNormal"/>
    <w:uiPriority w:val="59"/>
    <w:rsid w:val="00EF1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F4"/>
    <w:pPr>
      <w:tabs>
        <w:tab w:val="center" w:pos="4680"/>
        <w:tab w:val="right" w:pos="9360"/>
      </w:tabs>
    </w:pPr>
  </w:style>
  <w:style w:type="character" w:customStyle="1" w:styleId="HeaderChar">
    <w:name w:val="Header Char"/>
    <w:basedOn w:val="DefaultParagraphFont"/>
    <w:link w:val="Header"/>
    <w:uiPriority w:val="99"/>
    <w:rsid w:val="00F254F4"/>
  </w:style>
  <w:style w:type="paragraph" w:styleId="Footer">
    <w:name w:val="footer"/>
    <w:basedOn w:val="Normal"/>
    <w:link w:val="FooterChar"/>
    <w:uiPriority w:val="99"/>
    <w:unhideWhenUsed/>
    <w:rsid w:val="00F254F4"/>
    <w:pPr>
      <w:tabs>
        <w:tab w:val="center" w:pos="4680"/>
        <w:tab w:val="right" w:pos="9360"/>
      </w:tabs>
    </w:pPr>
  </w:style>
  <w:style w:type="character" w:customStyle="1" w:styleId="FooterChar">
    <w:name w:val="Footer Char"/>
    <w:basedOn w:val="DefaultParagraphFont"/>
    <w:link w:val="Footer"/>
    <w:uiPriority w:val="99"/>
    <w:rsid w:val="00F254F4"/>
  </w:style>
  <w:style w:type="paragraph" w:styleId="BodyText">
    <w:name w:val="Body Text"/>
    <w:basedOn w:val="Normal"/>
    <w:link w:val="BodyTextChar"/>
    <w:uiPriority w:val="1"/>
    <w:qFormat/>
    <w:rsid w:val="00FB5CC4"/>
    <w:pPr>
      <w:widowControl w:val="0"/>
      <w:autoSpaceDE w:val="0"/>
      <w:autoSpaceDN w:val="0"/>
      <w:ind w:left="100"/>
    </w:pPr>
    <w:rPr>
      <w:rFonts w:ascii="Calibri" w:eastAsia="Calibri" w:hAnsi="Calibri" w:cs="Calibri"/>
    </w:rPr>
  </w:style>
  <w:style w:type="character" w:customStyle="1" w:styleId="BodyTextChar">
    <w:name w:val="Body Text Char"/>
    <w:basedOn w:val="DefaultParagraphFont"/>
    <w:link w:val="BodyText"/>
    <w:uiPriority w:val="1"/>
    <w:rsid w:val="00FB5CC4"/>
    <w:rPr>
      <w:rFonts w:ascii="Calibri" w:eastAsia="Calibri" w:hAnsi="Calibri" w:cs="Calibri"/>
    </w:rPr>
  </w:style>
  <w:style w:type="character" w:customStyle="1" w:styleId="Heading2Char">
    <w:name w:val="Heading 2 Char"/>
    <w:basedOn w:val="DefaultParagraphFont"/>
    <w:link w:val="Heading2"/>
    <w:uiPriority w:val="9"/>
    <w:rsid w:val="00A37BB8"/>
    <w:rPr>
      <w:rFonts w:asciiTheme="majorHAnsi" w:eastAsiaTheme="majorEastAsia" w:hAnsiTheme="majorHAnsi" w:cstheme="majorBidi"/>
      <w:b/>
      <w:bCs/>
      <w:color w:val="4472C4" w:themeColor="accent1"/>
      <w:sz w:val="26"/>
      <w:szCs w:val="26"/>
    </w:rPr>
  </w:style>
  <w:style w:type="paragraph" w:styleId="Revision">
    <w:name w:val="Revision"/>
    <w:hidden/>
    <w:uiPriority w:val="99"/>
    <w:semiHidden/>
    <w:rsid w:val="00143C29"/>
  </w:style>
  <w:style w:type="character" w:styleId="CommentReference">
    <w:name w:val="annotation reference"/>
    <w:basedOn w:val="DefaultParagraphFont"/>
    <w:uiPriority w:val="99"/>
    <w:semiHidden/>
    <w:unhideWhenUsed/>
    <w:rsid w:val="0020617A"/>
    <w:rPr>
      <w:sz w:val="16"/>
      <w:szCs w:val="16"/>
    </w:rPr>
  </w:style>
  <w:style w:type="paragraph" w:styleId="CommentText">
    <w:name w:val="annotation text"/>
    <w:basedOn w:val="Normal"/>
    <w:link w:val="CommentTextChar"/>
    <w:uiPriority w:val="99"/>
    <w:semiHidden/>
    <w:unhideWhenUsed/>
    <w:rsid w:val="0020617A"/>
    <w:rPr>
      <w:sz w:val="20"/>
      <w:szCs w:val="20"/>
    </w:rPr>
  </w:style>
  <w:style w:type="character" w:customStyle="1" w:styleId="CommentTextChar">
    <w:name w:val="Comment Text Char"/>
    <w:basedOn w:val="DefaultParagraphFont"/>
    <w:link w:val="CommentText"/>
    <w:uiPriority w:val="99"/>
    <w:semiHidden/>
    <w:rsid w:val="0020617A"/>
    <w:rPr>
      <w:sz w:val="20"/>
      <w:szCs w:val="20"/>
    </w:rPr>
  </w:style>
  <w:style w:type="paragraph" w:styleId="CommentSubject">
    <w:name w:val="annotation subject"/>
    <w:basedOn w:val="CommentText"/>
    <w:next w:val="CommentText"/>
    <w:link w:val="CommentSubjectChar"/>
    <w:uiPriority w:val="99"/>
    <w:semiHidden/>
    <w:unhideWhenUsed/>
    <w:rsid w:val="0020617A"/>
    <w:rPr>
      <w:b/>
      <w:bCs/>
    </w:rPr>
  </w:style>
  <w:style w:type="character" w:customStyle="1" w:styleId="CommentSubjectChar">
    <w:name w:val="Comment Subject Char"/>
    <w:basedOn w:val="CommentTextChar"/>
    <w:link w:val="CommentSubject"/>
    <w:uiPriority w:val="99"/>
    <w:semiHidden/>
    <w:rsid w:val="0020617A"/>
    <w:rPr>
      <w:b/>
      <w:bCs/>
      <w:sz w:val="20"/>
      <w:szCs w:val="20"/>
    </w:rPr>
  </w:style>
  <w:style w:type="character" w:styleId="Hyperlink">
    <w:name w:val="Hyperlink"/>
    <w:basedOn w:val="DefaultParagraphFont"/>
    <w:uiPriority w:val="99"/>
    <w:unhideWhenUsed/>
    <w:rsid w:val="00884043"/>
    <w:rPr>
      <w:color w:val="0563C1" w:themeColor="hyperlink"/>
      <w:u w:val="single"/>
    </w:rPr>
  </w:style>
  <w:style w:type="character" w:styleId="UnresolvedMention">
    <w:name w:val="Unresolved Mention"/>
    <w:basedOn w:val="DefaultParagraphFont"/>
    <w:uiPriority w:val="99"/>
    <w:semiHidden/>
    <w:unhideWhenUsed/>
    <w:rsid w:val="00884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35166">
      <w:bodyDiv w:val="1"/>
      <w:marLeft w:val="0"/>
      <w:marRight w:val="0"/>
      <w:marTop w:val="0"/>
      <w:marBottom w:val="0"/>
      <w:divBdr>
        <w:top w:val="none" w:sz="0" w:space="0" w:color="auto"/>
        <w:left w:val="none" w:sz="0" w:space="0" w:color="auto"/>
        <w:bottom w:val="none" w:sz="0" w:space="0" w:color="auto"/>
        <w:right w:val="none" w:sz="0" w:space="0" w:color="auto"/>
      </w:divBdr>
      <w:divsChild>
        <w:div w:id="1475099152">
          <w:marLeft w:val="0"/>
          <w:marRight w:val="0"/>
          <w:marTop w:val="0"/>
          <w:marBottom w:val="0"/>
          <w:divBdr>
            <w:top w:val="none" w:sz="0" w:space="0" w:color="auto"/>
            <w:left w:val="none" w:sz="0" w:space="0" w:color="auto"/>
            <w:bottom w:val="none" w:sz="0" w:space="0" w:color="auto"/>
            <w:right w:val="none" w:sz="0" w:space="0" w:color="auto"/>
          </w:divBdr>
          <w:divsChild>
            <w:div w:id="450518752">
              <w:marLeft w:val="0"/>
              <w:marRight w:val="0"/>
              <w:marTop w:val="0"/>
              <w:marBottom w:val="0"/>
              <w:divBdr>
                <w:top w:val="none" w:sz="0" w:space="0" w:color="auto"/>
                <w:left w:val="none" w:sz="0" w:space="0" w:color="auto"/>
                <w:bottom w:val="none" w:sz="0" w:space="0" w:color="auto"/>
                <w:right w:val="none" w:sz="0" w:space="0" w:color="auto"/>
              </w:divBdr>
              <w:divsChild>
                <w:div w:id="652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6971">
      <w:bodyDiv w:val="1"/>
      <w:marLeft w:val="0"/>
      <w:marRight w:val="0"/>
      <w:marTop w:val="0"/>
      <w:marBottom w:val="0"/>
      <w:divBdr>
        <w:top w:val="none" w:sz="0" w:space="0" w:color="auto"/>
        <w:left w:val="none" w:sz="0" w:space="0" w:color="auto"/>
        <w:bottom w:val="none" w:sz="0" w:space="0" w:color="auto"/>
        <w:right w:val="none" w:sz="0" w:space="0" w:color="auto"/>
      </w:divBdr>
      <w:divsChild>
        <w:div w:id="1578392872">
          <w:marLeft w:val="0"/>
          <w:marRight w:val="0"/>
          <w:marTop w:val="0"/>
          <w:marBottom w:val="0"/>
          <w:divBdr>
            <w:top w:val="none" w:sz="0" w:space="0" w:color="auto"/>
            <w:left w:val="none" w:sz="0" w:space="0" w:color="auto"/>
            <w:bottom w:val="none" w:sz="0" w:space="0" w:color="auto"/>
            <w:right w:val="none" w:sz="0" w:space="0" w:color="auto"/>
          </w:divBdr>
          <w:divsChild>
            <w:div w:id="1744402997">
              <w:marLeft w:val="0"/>
              <w:marRight w:val="0"/>
              <w:marTop w:val="0"/>
              <w:marBottom w:val="0"/>
              <w:divBdr>
                <w:top w:val="none" w:sz="0" w:space="0" w:color="auto"/>
                <w:left w:val="none" w:sz="0" w:space="0" w:color="auto"/>
                <w:bottom w:val="none" w:sz="0" w:space="0" w:color="auto"/>
                <w:right w:val="none" w:sz="0" w:space="0" w:color="auto"/>
              </w:divBdr>
            </w:div>
          </w:divsChild>
        </w:div>
        <w:div w:id="776371060">
          <w:marLeft w:val="0"/>
          <w:marRight w:val="0"/>
          <w:marTop w:val="0"/>
          <w:marBottom w:val="0"/>
          <w:divBdr>
            <w:top w:val="none" w:sz="0" w:space="0" w:color="auto"/>
            <w:left w:val="none" w:sz="0" w:space="0" w:color="auto"/>
            <w:bottom w:val="none" w:sz="0" w:space="0" w:color="auto"/>
            <w:right w:val="none" w:sz="0" w:space="0" w:color="auto"/>
          </w:divBdr>
          <w:divsChild>
            <w:div w:id="1685203722">
              <w:marLeft w:val="0"/>
              <w:marRight w:val="0"/>
              <w:marTop w:val="0"/>
              <w:marBottom w:val="0"/>
              <w:divBdr>
                <w:top w:val="none" w:sz="0" w:space="0" w:color="auto"/>
                <w:left w:val="none" w:sz="0" w:space="0" w:color="auto"/>
                <w:bottom w:val="none" w:sz="0" w:space="0" w:color="auto"/>
                <w:right w:val="none" w:sz="0" w:space="0" w:color="auto"/>
              </w:divBdr>
            </w:div>
          </w:divsChild>
        </w:div>
        <w:div w:id="116919410">
          <w:marLeft w:val="0"/>
          <w:marRight w:val="0"/>
          <w:marTop w:val="0"/>
          <w:marBottom w:val="0"/>
          <w:divBdr>
            <w:top w:val="none" w:sz="0" w:space="0" w:color="auto"/>
            <w:left w:val="none" w:sz="0" w:space="0" w:color="auto"/>
            <w:bottom w:val="none" w:sz="0" w:space="0" w:color="auto"/>
            <w:right w:val="none" w:sz="0" w:space="0" w:color="auto"/>
          </w:divBdr>
          <w:divsChild>
            <w:div w:id="803697842">
              <w:marLeft w:val="0"/>
              <w:marRight w:val="0"/>
              <w:marTop w:val="0"/>
              <w:marBottom w:val="0"/>
              <w:divBdr>
                <w:top w:val="none" w:sz="0" w:space="0" w:color="auto"/>
                <w:left w:val="none" w:sz="0" w:space="0" w:color="auto"/>
                <w:bottom w:val="none" w:sz="0" w:space="0" w:color="auto"/>
                <w:right w:val="none" w:sz="0" w:space="0" w:color="auto"/>
              </w:divBdr>
            </w:div>
          </w:divsChild>
        </w:div>
        <w:div w:id="176845704">
          <w:marLeft w:val="0"/>
          <w:marRight w:val="0"/>
          <w:marTop w:val="0"/>
          <w:marBottom w:val="0"/>
          <w:divBdr>
            <w:top w:val="none" w:sz="0" w:space="0" w:color="auto"/>
            <w:left w:val="none" w:sz="0" w:space="0" w:color="auto"/>
            <w:bottom w:val="none" w:sz="0" w:space="0" w:color="auto"/>
            <w:right w:val="none" w:sz="0" w:space="0" w:color="auto"/>
          </w:divBdr>
          <w:divsChild>
            <w:div w:id="19259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0845">
      <w:bodyDiv w:val="1"/>
      <w:marLeft w:val="0"/>
      <w:marRight w:val="0"/>
      <w:marTop w:val="0"/>
      <w:marBottom w:val="0"/>
      <w:divBdr>
        <w:top w:val="none" w:sz="0" w:space="0" w:color="auto"/>
        <w:left w:val="none" w:sz="0" w:space="0" w:color="auto"/>
        <w:bottom w:val="none" w:sz="0" w:space="0" w:color="auto"/>
        <w:right w:val="none" w:sz="0" w:space="0" w:color="auto"/>
      </w:divBdr>
      <w:divsChild>
        <w:div w:id="1671986785">
          <w:marLeft w:val="0"/>
          <w:marRight w:val="0"/>
          <w:marTop w:val="0"/>
          <w:marBottom w:val="0"/>
          <w:divBdr>
            <w:top w:val="none" w:sz="0" w:space="0" w:color="auto"/>
            <w:left w:val="none" w:sz="0" w:space="0" w:color="auto"/>
            <w:bottom w:val="none" w:sz="0" w:space="0" w:color="auto"/>
            <w:right w:val="none" w:sz="0" w:space="0" w:color="auto"/>
          </w:divBdr>
          <w:divsChild>
            <w:div w:id="1126579574">
              <w:marLeft w:val="0"/>
              <w:marRight w:val="0"/>
              <w:marTop w:val="0"/>
              <w:marBottom w:val="0"/>
              <w:divBdr>
                <w:top w:val="none" w:sz="0" w:space="0" w:color="auto"/>
                <w:left w:val="none" w:sz="0" w:space="0" w:color="auto"/>
                <w:bottom w:val="none" w:sz="0" w:space="0" w:color="auto"/>
                <w:right w:val="none" w:sz="0" w:space="0" w:color="auto"/>
              </w:divBdr>
              <w:divsChild>
                <w:div w:id="82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daptimmune.com/products/tecelra-prescribing-informat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EMAILADDRESS%">Amy.Milkowski@iconplc.com</XMLData>
</file>

<file path=customXml/item3.xml><?xml version="1.0" encoding="utf-8"?>
<XMLData TextToDisplay="%USERNAME%">MilkowskiA</XMLData>
</file>

<file path=customXml/item4.xml><?xml version="1.0" encoding="utf-8"?>
<XMLData TextToDisplay="%HOSTNAME%">am-svdsk16ar-07.iconcr.com</XMLData>
</file>

<file path=customXml/item5.xml><?xml version="1.0" encoding="utf-8"?>
<XMLData TextToDisplay="RightsWATCHMark">4|ICN-ICN-INTERNAL|{00000000-0000-0000-0000-000000000000}</XMLData>
</file>

<file path=customXml/item6.xml><?xml version="1.0" encoding="utf-8"?>
<XMLData TextToDisplay="%CLASSIFICATIONDATETIME%">15:43 12/10/2020</XMLData>
</file>

<file path=customXml/itemProps1.xml><?xml version="1.0" encoding="utf-8"?>
<ds:datastoreItem xmlns:ds="http://schemas.openxmlformats.org/officeDocument/2006/customXml" ds:itemID="{2B3594C1-5626-416E-BE36-B3560BC31530}">
  <ds:schemaRefs/>
</ds:datastoreItem>
</file>

<file path=customXml/itemProps2.xml><?xml version="1.0" encoding="utf-8"?>
<ds:datastoreItem xmlns:ds="http://schemas.openxmlformats.org/officeDocument/2006/customXml" ds:itemID="{B032F4D4-6707-49C7-B228-DE14B28902A4}">
  <ds:schemaRefs/>
</ds:datastoreItem>
</file>

<file path=customXml/itemProps3.xml><?xml version="1.0" encoding="utf-8"?>
<ds:datastoreItem xmlns:ds="http://schemas.openxmlformats.org/officeDocument/2006/customXml" ds:itemID="{49083A68-4D8F-46E1-8A51-9FFD3CBFD895}">
  <ds:schemaRefs/>
</ds:datastoreItem>
</file>

<file path=customXml/itemProps4.xml><?xml version="1.0" encoding="utf-8"?>
<ds:datastoreItem xmlns:ds="http://schemas.openxmlformats.org/officeDocument/2006/customXml" ds:itemID="{56C9D97D-B565-4C39-A5F4-D8B186C8F524}">
  <ds:schemaRefs/>
</ds:datastoreItem>
</file>

<file path=customXml/itemProps5.xml><?xml version="1.0" encoding="utf-8"?>
<ds:datastoreItem xmlns:ds="http://schemas.openxmlformats.org/officeDocument/2006/customXml" ds:itemID="{796FE465-D3BB-4806-BE2A-051B9F45CA83}">
  <ds:schemaRefs/>
</ds:datastoreItem>
</file>

<file path=customXml/itemProps6.xml><?xml version="1.0" encoding="utf-8"?>
<ds:datastoreItem xmlns:ds="http://schemas.openxmlformats.org/officeDocument/2006/customXml" ds:itemID="{F65EBA1B-E957-4844-BDAD-730CDE04DD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Papshev</dc:creator>
  <cp:keywords/>
  <dc:description/>
  <cp:lastModifiedBy>Betsy Fink</cp:lastModifiedBy>
  <cp:revision>2</cp:revision>
  <cp:lastPrinted>2021-06-07T21:42:00Z</cp:lastPrinted>
  <dcterms:created xsi:type="dcterms:W3CDTF">2024-08-02T16:29:00Z</dcterms:created>
  <dcterms:modified xsi:type="dcterms:W3CDTF">2024-08-02T16:29:00Z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ies>
</file>